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ascii="微软雅黑" w:hAnsi="微软雅黑" w:eastAsia="微软雅黑" w:cs="微软雅黑"/>
          <w:i w:val="0"/>
          <w:caps w:val="0"/>
          <w:color w:val="333333"/>
          <w:spacing w:val="0"/>
          <w:sz w:val="24"/>
          <w:szCs w:val="24"/>
        </w:rPr>
      </w:pPr>
      <w:bookmarkStart w:id="0" w:name="_GoBack"/>
      <w:r>
        <w:rPr>
          <w:rStyle w:val="4"/>
          <w:rFonts w:hint="eastAsia" w:ascii="宋体" w:hAnsi="宋体" w:eastAsia="宋体" w:cs="宋体"/>
          <w:i w:val="0"/>
          <w:caps w:val="0"/>
          <w:color w:val="333333"/>
          <w:spacing w:val="0"/>
          <w:sz w:val="24"/>
          <w:szCs w:val="24"/>
          <w:bdr w:val="none" w:color="auto" w:sz="0" w:space="0"/>
          <w:shd w:val="clear" w:fill="FFFFFF"/>
          <w:lang w:eastAsia="zh-CN"/>
        </w:rPr>
        <w:t>关于</w:t>
      </w:r>
      <w:r>
        <w:rPr>
          <w:rStyle w:val="4"/>
          <w:rFonts w:hint="eastAsia" w:ascii="宋体" w:hAnsi="宋体" w:eastAsia="宋体" w:cs="宋体"/>
          <w:i w:val="0"/>
          <w:caps w:val="0"/>
          <w:color w:val="333333"/>
          <w:spacing w:val="0"/>
          <w:sz w:val="24"/>
          <w:szCs w:val="24"/>
          <w:bdr w:val="none" w:color="auto" w:sz="0" w:space="0"/>
          <w:shd w:val="clear" w:fill="FFFFFF"/>
        </w:rPr>
        <w:t>印发《关于对统计领域严重失信企业及其有关人员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开展联合惩戒的合作备忘录（修订版）》的通知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发改财金〔</w:t>
      </w:r>
      <w:r>
        <w:rPr>
          <w:rFonts w:hint="default" w:ascii="Times New Roman" w:hAnsi="Times New Roman" w:eastAsia="微软雅黑" w:cs="Times New Roman"/>
          <w:i w:val="0"/>
          <w:caps w:val="0"/>
          <w:color w:val="333333"/>
          <w:spacing w:val="0"/>
          <w:sz w:val="24"/>
          <w:szCs w:val="24"/>
          <w:bdr w:val="none" w:color="auto" w:sz="0" w:space="0"/>
          <w:shd w:val="clear" w:fill="FFFFFF"/>
        </w:rPr>
        <w:t>2018</w:t>
      </w:r>
      <w:r>
        <w:rPr>
          <w:rFonts w:hint="eastAsia" w:ascii="宋体" w:hAnsi="宋体" w:eastAsia="宋体" w:cs="宋体"/>
          <w:i w:val="0"/>
          <w:caps w:val="0"/>
          <w:color w:val="333333"/>
          <w:spacing w:val="0"/>
          <w:sz w:val="24"/>
          <w:szCs w:val="24"/>
          <w:bdr w:val="none" w:color="auto" w:sz="0" w:space="0"/>
          <w:shd w:val="clear" w:fill="FFFFFF"/>
        </w:rPr>
        <w:t>〕</w:t>
      </w:r>
      <w:r>
        <w:rPr>
          <w:rFonts w:hint="default" w:ascii="Times New Roman" w:hAnsi="Times New Roman" w:eastAsia="微软雅黑" w:cs="Times New Roman"/>
          <w:i w:val="0"/>
          <w:caps w:val="0"/>
          <w:color w:val="333333"/>
          <w:spacing w:val="0"/>
          <w:sz w:val="24"/>
          <w:szCs w:val="24"/>
          <w:bdr w:val="none" w:color="auto" w:sz="0" w:space="0"/>
          <w:shd w:val="clear" w:fill="FFFFFF"/>
        </w:rPr>
        <w:t>1862</w:t>
      </w:r>
      <w:r>
        <w:rPr>
          <w:rFonts w:hint="eastAsia" w:ascii="宋体" w:hAnsi="宋体" w:eastAsia="宋体" w:cs="宋体"/>
          <w:i w:val="0"/>
          <w:caps w:val="0"/>
          <w:color w:val="333333"/>
          <w:spacing w:val="0"/>
          <w:sz w:val="24"/>
          <w:szCs w:val="24"/>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left"/>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各省、自治区、直辖市和新疆生产建设兵团有关部门、机构：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left"/>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为全面贯彻党的十九大和十九届二中、三中全会精神，以习近平新时代中国特色社会主义思想为指导，落实《统计法》《统计法实施条例》和中央《关于深化统计管理体制改革提高统计数据真实性的意见》《统计违纪违法责任人处分处理建议办法》，以及《国务院关于建立完善守信联合激励和失信联合惩戒制度加快推进社会诚信建设的指导意见》（国发〔</w:t>
      </w:r>
      <w:r>
        <w:rPr>
          <w:rFonts w:hint="default" w:ascii="Times New Roman" w:hAnsi="Times New Roman" w:eastAsia="微软雅黑" w:cs="Times New Roman"/>
          <w:i w:val="0"/>
          <w:caps w:val="0"/>
          <w:color w:val="333333"/>
          <w:spacing w:val="0"/>
          <w:sz w:val="24"/>
          <w:szCs w:val="24"/>
          <w:bdr w:val="none" w:color="auto" w:sz="0" w:space="0"/>
          <w:shd w:val="clear" w:fill="FFFFFF"/>
        </w:rPr>
        <w:t>2016</w:t>
      </w:r>
      <w:r>
        <w:rPr>
          <w:rFonts w:hint="eastAsia" w:ascii="宋体" w:hAnsi="宋体" w:eastAsia="宋体" w:cs="宋体"/>
          <w:i w:val="0"/>
          <w:caps w:val="0"/>
          <w:color w:val="333333"/>
          <w:spacing w:val="0"/>
          <w:sz w:val="24"/>
          <w:szCs w:val="24"/>
          <w:bdr w:val="none" w:color="auto" w:sz="0" w:space="0"/>
          <w:shd w:val="clear" w:fill="FFFFFF"/>
        </w:rPr>
        <w:t>〕</w:t>
      </w:r>
      <w:r>
        <w:rPr>
          <w:rFonts w:hint="default" w:ascii="Times New Roman" w:hAnsi="Times New Roman" w:eastAsia="微软雅黑" w:cs="Times New Roman"/>
          <w:i w:val="0"/>
          <w:caps w:val="0"/>
          <w:color w:val="333333"/>
          <w:spacing w:val="0"/>
          <w:sz w:val="24"/>
          <w:szCs w:val="24"/>
          <w:bdr w:val="none" w:color="auto" w:sz="0" w:space="0"/>
          <w:shd w:val="clear" w:fill="FFFFFF"/>
        </w:rPr>
        <w:t>33</w:t>
      </w:r>
      <w:r>
        <w:rPr>
          <w:rFonts w:hint="eastAsia" w:ascii="宋体" w:hAnsi="宋体" w:eastAsia="宋体" w:cs="宋体"/>
          <w:i w:val="0"/>
          <w:caps w:val="0"/>
          <w:color w:val="333333"/>
          <w:spacing w:val="0"/>
          <w:sz w:val="24"/>
          <w:szCs w:val="24"/>
          <w:bdr w:val="none" w:color="auto" w:sz="0" w:space="0"/>
          <w:shd w:val="clear" w:fill="FFFFFF"/>
        </w:rPr>
        <w:t>号）、《国务院关于印发社会信用体系建设规划纲要（</w:t>
      </w:r>
      <w:r>
        <w:rPr>
          <w:rFonts w:hint="default" w:ascii="Times New Roman" w:hAnsi="Times New Roman" w:eastAsia="微软雅黑" w:cs="Times New Roman"/>
          <w:i w:val="0"/>
          <w:caps w:val="0"/>
          <w:color w:val="333333"/>
          <w:spacing w:val="0"/>
          <w:sz w:val="24"/>
          <w:szCs w:val="24"/>
          <w:bdr w:val="none" w:color="auto" w:sz="0" w:space="0"/>
          <w:shd w:val="clear" w:fill="FFFFFF"/>
        </w:rPr>
        <w:t>2014-2020</w:t>
      </w:r>
      <w:r>
        <w:rPr>
          <w:rFonts w:hint="eastAsia" w:ascii="宋体" w:hAnsi="宋体" w:eastAsia="宋体" w:cs="宋体"/>
          <w:i w:val="0"/>
          <w:caps w:val="0"/>
          <w:color w:val="333333"/>
          <w:spacing w:val="0"/>
          <w:sz w:val="24"/>
          <w:szCs w:val="24"/>
          <w:bdr w:val="none" w:color="auto" w:sz="0" w:space="0"/>
          <w:shd w:val="clear" w:fill="FFFFFF"/>
        </w:rPr>
        <w:t>年）的通知》（国发〔</w:t>
      </w:r>
      <w:r>
        <w:rPr>
          <w:rFonts w:hint="default" w:ascii="Times New Roman" w:hAnsi="Times New Roman" w:eastAsia="微软雅黑" w:cs="Times New Roman"/>
          <w:i w:val="0"/>
          <w:caps w:val="0"/>
          <w:color w:val="333333"/>
          <w:spacing w:val="0"/>
          <w:sz w:val="24"/>
          <w:szCs w:val="24"/>
          <w:bdr w:val="none" w:color="auto" w:sz="0" w:space="0"/>
          <w:shd w:val="clear" w:fill="FFFFFF"/>
        </w:rPr>
        <w:t>2014</w:t>
      </w:r>
      <w:r>
        <w:rPr>
          <w:rFonts w:hint="eastAsia" w:ascii="宋体" w:hAnsi="宋体" w:eastAsia="宋体" w:cs="宋体"/>
          <w:i w:val="0"/>
          <w:caps w:val="0"/>
          <w:color w:val="333333"/>
          <w:spacing w:val="0"/>
          <w:sz w:val="24"/>
          <w:szCs w:val="24"/>
          <w:bdr w:val="none" w:color="auto" w:sz="0" w:space="0"/>
          <w:shd w:val="clear" w:fill="FFFFFF"/>
        </w:rPr>
        <w:t>〕</w:t>
      </w:r>
      <w:r>
        <w:rPr>
          <w:rFonts w:hint="default" w:ascii="Times New Roman" w:hAnsi="Times New Roman" w:eastAsia="微软雅黑" w:cs="Times New Roman"/>
          <w:i w:val="0"/>
          <w:caps w:val="0"/>
          <w:color w:val="333333"/>
          <w:spacing w:val="0"/>
          <w:sz w:val="24"/>
          <w:szCs w:val="24"/>
          <w:bdr w:val="none" w:color="auto" w:sz="0" w:space="0"/>
          <w:shd w:val="clear" w:fill="FFFFFF"/>
        </w:rPr>
        <w:t>21</w:t>
      </w:r>
      <w:r>
        <w:rPr>
          <w:rFonts w:hint="eastAsia" w:ascii="宋体" w:hAnsi="宋体" w:eastAsia="宋体" w:cs="宋体"/>
          <w:i w:val="0"/>
          <w:caps w:val="0"/>
          <w:color w:val="333333"/>
          <w:spacing w:val="0"/>
          <w:sz w:val="24"/>
          <w:szCs w:val="24"/>
          <w:bdr w:val="none" w:color="auto" w:sz="0" w:space="0"/>
          <w:shd w:val="clear" w:fill="FFFFFF"/>
        </w:rPr>
        <w:t>号）、《国务院关于促进市场公平竞争维护市场正常秩序的若干意见》（国发〔</w:t>
      </w:r>
      <w:r>
        <w:rPr>
          <w:rFonts w:hint="default" w:ascii="Times New Roman" w:hAnsi="Times New Roman" w:eastAsia="微软雅黑" w:cs="Times New Roman"/>
          <w:i w:val="0"/>
          <w:caps w:val="0"/>
          <w:color w:val="333333"/>
          <w:spacing w:val="0"/>
          <w:sz w:val="24"/>
          <w:szCs w:val="24"/>
          <w:bdr w:val="none" w:color="auto" w:sz="0" w:space="0"/>
          <w:shd w:val="clear" w:fill="FFFFFF"/>
        </w:rPr>
        <w:t>2014</w:t>
      </w:r>
      <w:r>
        <w:rPr>
          <w:rFonts w:hint="eastAsia" w:ascii="宋体" w:hAnsi="宋体" w:eastAsia="宋体" w:cs="宋体"/>
          <w:i w:val="0"/>
          <w:caps w:val="0"/>
          <w:color w:val="333333"/>
          <w:spacing w:val="0"/>
          <w:sz w:val="24"/>
          <w:szCs w:val="24"/>
          <w:bdr w:val="none" w:color="auto" w:sz="0" w:space="0"/>
          <w:shd w:val="clear" w:fill="FFFFFF"/>
        </w:rPr>
        <w:t>〕</w:t>
      </w:r>
      <w:r>
        <w:rPr>
          <w:rFonts w:hint="default" w:ascii="Times New Roman" w:hAnsi="Times New Roman" w:eastAsia="微软雅黑" w:cs="Times New Roman"/>
          <w:i w:val="0"/>
          <w:caps w:val="0"/>
          <w:color w:val="333333"/>
          <w:spacing w:val="0"/>
          <w:sz w:val="24"/>
          <w:szCs w:val="24"/>
          <w:bdr w:val="none" w:color="auto" w:sz="0" w:space="0"/>
          <w:shd w:val="clear" w:fill="FFFFFF"/>
        </w:rPr>
        <w:t>20</w:t>
      </w:r>
      <w:r>
        <w:rPr>
          <w:rFonts w:hint="eastAsia" w:ascii="宋体" w:hAnsi="宋体" w:eastAsia="宋体" w:cs="宋体"/>
          <w:i w:val="0"/>
          <w:caps w:val="0"/>
          <w:color w:val="333333"/>
          <w:spacing w:val="0"/>
          <w:sz w:val="24"/>
          <w:szCs w:val="24"/>
          <w:bdr w:val="none" w:color="auto" w:sz="0" w:space="0"/>
          <w:shd w:val="clear" w:fill="FFFFFF"/>
        </w:rPr>
        <w:t>号）、《国家发展改革委</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人民银行关于加强和规范守信联合激励和失信联合惩戒对象名单管理工作的指导意见》（发改财金规〔</w:t>
      </w:r>
      <w:r>
        <w:rPr>
          <w:rFonts w:hint="default" w:ascii="Times New Roman" w:hAnsi="Times New Roman" w:eastAsia="微软雅黑" w:cs="Times New Roman"/>
          <w:i w:val="0"/>
          <w:caps w:val="0"/>
          <w:color w:val="333333"/>
          <w:spacing w:val="0"/>
          <w:sz w:val="24"/>
          <w:szCs w:val="24"/>
          <w:bdr w:val="none" w:color="auto" w:sz="0" w:space="0"/>
          <w:shd w:val="clear" w:fill="FFFFFF"/>
        </w:rPr>
        <w:t>2017</w:t>
      </w:r>
      <w:r>
        <w:rPr>
          <w:rFonts w:hint="eastAsia" w:ascii="宋体" w:hAnsi="宋体" w:eastAsia="宋体" w:cs="宋体"/>
          <w:i w:val="0"/>
          <w:caps w:val="0"/>
          <w:color w:val="333333"/>
          <w:spacing w:val="0"/>
          <w:sz w:val="24"/>
          <w:szCs w:val="24"/>
          <w:bdr w:val="none" w:color="auto" w:sz="0" w:space="0"/>
          <w:shd w:val="clear" w:fill="FFFFFF"/>
        </w:rPr>
        <w:t>〕</w:t>
      </w:r>
      <w:r>
        <w:rPr>
          <w:rFonts w:hint="default" w:ascii="Times New Roman" w:hAnsi="Times New Roman" w:eastAsia="微软雅黑" w:cs="Times New Roman"/>
          <w:i w:val="0"/>
          <w:caps w:val="0"/>
          <w:color w:val="333333"/>
          <w:spacing w:val="0"/>
          <w:sz w:val="24"/>
          <w:szCs w:val="24"/>
          <w:bdr w:val="none" w:color="auto" w:sz="0" w:space="0"/>
          <w:shd w:val="clear" w:fill="FFFFFF"/>
        </w:rPr>
        <w:t>1798</w:t>
      </w:r>
      <w:r>
        <w:rPr>
          <w:rFonts w:hint="eastAsia" w:ascii="宋体" w:hAnsi="宋体" w:eastAsia="宋体" w:cs="宋体"/>
          <w:i w:val="0"/>
          <w:caps w:val="0"/>
          <w:color w:val="333333"/>
          <w:spacing w:val="0"/>
          <w:sz w:val="24"/>
          <w:szCs w:val="24"/>
          <w:bdr w:val="none" w:color="auto" w:sz="0" w:space="0"/>
          <w:shd w:val="clear" w:fill="FFFFFF"/>
        </w:rPr>
        <w:t>号）等有关要求，加快推进依法统计、诚信统计，积极构建“一处失信、处处受限”的信用联合惩戒大格局，国家发展改革委、人民银行、统计局、中央组织部、中央宣传部、中央编办、中央文明办、最高法院、科技部、工业和信息化部、公安部、安全部、财政部、人力资源社会保障部、自然资源部、生态环境部、住房城乡建设部、交通运输部、水利部、农业农村部、商务部、卫生健康委、国资委、海关总署、税务总局、市场监管总局、广电总局、银保监会、证监会、粮食和储备局、能源局、烟草局、移民局、铁路局、民航局、中医药局、煤矿安监局、外汇局、药监局、知识产权局、全国总工会、共青团中央、全国妇联、全国工商联等部门在</w:t>
      </w:r>
      <w:r>
        <w:rPr>
          <w:rFonts w:hint="default" w:ascii="Times New Roman" w:hAnsi="Times New Roman" w:eastAsia="微软雅黑" w:cs="Times New Roman"/>
          <w:i w:val="0"/>
          <w:caps w:val="0"/>
          <w:color w:val="333333"/>
          <w:spacing w:val="0"/>
          <w:sz w:val="24"/>
          <w:szCs w:val="24"/>
          <w:bdr w:val="none" w:color="auto" w:sz="0" w:space="0"/>
          <w:shd w:val="clear" w:fill="FFFFFF"/>
        </w:rPr>
        <w:t>2016</w:t>
      </w:r>
      <w:r>
        <w:rPr>
          <w:rFonts w:hint="eastAsia" w:ascii="宋体" w:hAnsi="宋体" w:eastAsia="宋体" w:cs="宋体"/>
          <w:i w:val="0"/>
          <w:caps w:val="0"/>
          <w:color w:val="333333"/>
          <w:spacing w:val="0"/>
          <w:sz w:val="24"/>
          <w:szCs w:val="24"/>
          <w:bdr w:val="none" w:color="auto" w:sz="0" w:space="0"/>
          <w:shd w:val="clear" w:fill="FFFFFF"/>
        </w:rPr>
        <w:t>年印发的《关于对统计领域严重失信企业及其有关人员开展联合惩戒的合作备忘录》的基础上，进行了补充完善，联合签署该合作备忘录的修订版。现印发你们，请认真贯彻执行。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left"/>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r>
        <w:rPr>
          <w:rFonts w:hint="eastAsia" w:ascii="宋体" w:hAnsi="宋体" w:eastAsia="宋体" w:cs="宋体"/>
          <w:i w:val="0"/>
          <w:caps w:val="0"/>
          <w:color w:val="333333"/>
          <w:spacing w:val="0"/>
          <w:sz w:val="24"/>
          <w:szCs w:val="24"/>
          <w:bdr w:val="none" w:color="auto" w:sz="0" w:space="0"/>
          <w:shd w:val="clear" w:fill="FFFFFF"/>
        </w:rPr>
        <w:t>附件：关于对统计领域严重失信企业及其有关人员开展联合惩戒的合作备忘录（修订版）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r>
        <w:rPr>
          <w:rFonts w:hint="eastAsia" w:eastAsiaTheme="minorEastAsia"/>
          <w:lang w:eastAsia="zh-CN"/>
        </w:rPr>
        <w:object>
          <v:shape id="_x0000_i1028" o:spt="75" type="#_x0000_t75" style="height:66pt;width:72.75pt;" o:ole="t" filled="f" o:preferrelative="t" stroked="f" coordsize="21600,21600">
            <v:path/>
            <v:fill on="f" focussize="0,0"/>
            <v:stroke on="f"/>
            <v:imagedata r:id="rId5" o:title=""/>
            <o:lock v:ext="edit" aspectratio="t"/>
            <w10:wrap type="none"/>
            <w10:anchorlock/>
          </v:shape>
          <o:OLEObject Type="Embed" ProgID="Package" ShapeID="_x0000_i1028" DrawAspect="Icon" ObjectID="_1468075725" r:id="rId4">
            <o:LockedField>false</o:LockedField>
          </o:OLEObject>
        </w:obje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left"/>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人　民　银　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统　　计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央</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组</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织</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央</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宣</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传</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　央　编　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央</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文</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明</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最　高　法　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科　　技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工业和信息化部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　　安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安　　全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财　　政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人力资源社会保障部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自</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然</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资</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源</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生</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态环</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境</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住房城乡建设部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交</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通</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运</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输</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水　　利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农</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业</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农</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村</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商　　务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卫</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生</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健</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康</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　　资　　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海　关　总　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税　务　总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市场监管总局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广　电　总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银　保　监　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证　　监　　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粮食和储备局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能　　源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烟　　草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移　　民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铁　　路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民　　航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　医　药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煤</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矿</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安</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监</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外　　汇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药　　监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知</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识</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产</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权</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全</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国</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总</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工</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共</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青</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团</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中</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全　国　妇　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全</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国</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工</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商</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80" w:afterAutospacing="0" w:line="3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2018</w:t>
      </w:r>
      <w:r>
        <w:rPr>
          <w:rFonts w:hint="eastAsia" w:ascii="宋体" w:hAnsi="宋体" w:eastAsia="宋体" w:cs="宋体"/>
          <w:i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caps w:val="0"/>
          <w:color w:val="333333"/>
          <w:spacing w:val="0"/>
          <w:sz w:val="24"/>
          <w:szCs w:val="24"/>
          <w:bdr w:val="none" w:color="auto" w:sz="0" w:space="0"/>
          <w:shd w:val="clear" w:fill="FFFFFF"/>
        </w:rPr>
        <w:t>12</w:t>
      </w:r>
      <w:r>
        <w:rPr>
          <w:rFonts w:hint="eastAsia" w:ascii="宋体" w:hAnsi="宋体" w:eastAsia="宋体" w:cs="宋体"/>
          <w:i w:val="0"/>
          <w:caps w:val="0"/>
          <w:color w:val="333333"/>
          <w:spacing w:val="0"/>
          <w:sz w:val="24"/>
          <w:szCs w:val="24"/>
          <w:bdr w:val="none" w:color="auto" w:sz="0" w:space="0"/>
          <w:shd w:val="clear" w:fill="FFFFFF"/>
        </w:rPr>
        <w:t>月</w:t>
      </w:r>
      <w:r>
        <w:rPr>
          <w:rFonts w:hint="default" w:ascii="Times New Roman" w:hAnsi="Times New Roman" w:eastAsia="微软雅黑" w:cs="Times New Roman"/>
          <w:i w:val="0"/>
          <w:caps w:val="0"/>
          <w:color w:val="333333"/>
          <w:spacing w:val="0"/>
          <w:sz w:val="24"/>
          <w:szCs w:val="24"/>
          <w:bdr w:val="none" w:color="auto" w:sz="0" w:space="0"/>
          <w:shd w:val="clear" w:fill="FFFFFF"/>
        </w:rPr>
        <w:t>17</w:t>
      </w:r>
      <w:r>
        <w:rPr>
          <w:rFonts w:hint="eastAsia" w:ascii="宋体" w:hAnsi="宋体" w:eastAsia="宋体" w:cs="宋体"/>
          <w:i w:val="0"/>
          <w:caps w:val="0"/>
          <w:color w:val="333333"/>
          <w:spacing w:val="0"/>
          <w:sz w:val="24"/>
          <w:szCs w:val="24"/>
          <w:bdr w:val="none" w:color="auto" w:sz="0" w:space="0"/>
          <w:shd w:val="clear" w:fill="FFFFFF"/>
        </w:rPr>
        <w:t>日</w:t>
      </w:r>
    </w:p>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203A9"/>
    <w:rsid w:val="5332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2021-01-27T07:29:00Z</dcterms:created>
  <dc:creator>赵洁</dc:creator>
  <cp:lastModifiedBy>赵洁</cp:lastModifiedBy>
  <dcterms:modified xsi:type="dcterms:W3CDTF">2021-01-27T07:33:12Z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