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19B7" w14:textId="4C1C0CD7" w:rsidR="005C1E0B" w:rsidRDefault="005C1E0B">
      <w:pPr>
        <w:pStyle w:val="a5"/>
        <w:spacing w:before="0" w:beforeAutospacing="0" w:after="0" w:afterAutospacing="0"/>
        <w:ind w:firstLine="880"/>
        <w:jc w:val="center"/>
        <w:rPr>
          <w:rStyle w:val="a7"/>
          <w:rFonts w:ascii="Times New Roman" w:eastAsia="方正小标宋_GBK"/>
          <w:b w:val="0"/>
          <w:color w:val="000000"/>
          <w:sz w:val="44"/>
          <w:szCs w:val="44"/>
        </w:rPr>
      </w:pPr>
    </w:p>
    <w:p w14:paraId="6B256E51" w14:textId="77777777" w:rsidR="004A6727" w:rsidRDefault="004A6727">
      <w:pPr>
        <w:pStyle w:val="a5"/>
        <w:spacing w:before="0" w:beforeAutospacing="0" w:after="0" w:afterAutospacing="0"/>
        <w:ind w:firstLine="880"/>
        <w:jc w:val="center"/>
        <w:rPr>
          <w:rStyle w:val="a7"/>
          <w:rFonts w:ascii="Times New Roman" w:eastAsia="方正小标宋_GBK"/>
          <w:b w:val="0"/>
          <w:color w:val="000000"/>
          <w:sz w:val="44"/>
          <w:szCs w:val="44"/>
        </w:rPr>
      </w:pPr>
    </w:p>
    <w:p w14:paraId="0FCFE796" w14:textId="34A1FB83" w:rsidR="0061067A" w:rsidRDefault="00A8154C">
      <w:pPr>
        <w:pStyle w:val="a5"/>
        <w:spacing w:before="0" w:beforeAutospacing="0" w:after="0" w:afterAutospacing="0"/>
        <w:ind w:firstLine="880"/>
        <w:jc w:val="center"/>
        <w:rPr>
          <w:rFonts w:ascii="Times New Roman" w:hAnsi="Times New Roman" w:cs="Times New Roman"/>
          <w:b/>
          <w:color w:val="333333"/>
        </w:rPr>
      </w:pPr>
      <w:r>
        <w:rPr>
          <w:rStyle w:val="a7"/>
          <w:rFonts w:ascii="Times New Roman" w:eastAsia="方正小标宋_GBK" w:hint="eastAsia"/>
          <w:b w:val="0"/>
          <w:color w:val="000000"/>
          <w:sz w:val="44"/>
          <w:szCs w:val="44"/>
        </w:rPr>
        <w:t>重庆市统计局关于印发《重庆市统计行政处罚裁量基准》的通知</w:t>
      </w:r>
    </w:p>
    <w:p w14:paraId="23F8288E" w14:textId="1B516E7B" w:rsidR="005C1E0B" w:rsidRDefault="00A8154C" w:rsidP="00516A1C">
      <w:pPr>
        <w:pStyle w:val="ad"/>
      </w:pPr>
      <w:proofErr w:type="gramStart"/>
      <w:r>
        <w:rPr>
          <w:rFonts w:hint="eastAsia"/>
        </w:rPr>
        <w:t>渝</w:t>
      </w:r>
      <w:proofErr w:type="gramEnd"/>
      <w:r>
        <w:rPr>
          <w:rFonts w:hint="eastAsia"/>
        </w:rPr>
        <w:t>统发〔</w:t>
      </w:r>
      <w:r>
        <w:t>2020</w:t>
      </w:r>
      <w:r>
        <w:rPr>
          <w:rFonts w:hint="eastAsia"/>
        </w:rPr>
        <w:t>〕</w:t>
      </w:r>
      <w:r>
        <w:t>2</w:t>
      </w:r>
      <w:r>
        <w:rPr>
          <w:rFonts w:hint="eastAsia"/>
        </w:rPr>
        <w:t>号</w:t>
      </w:r>
    </w:p>
    <w:p w14:paraId="1E08243A" w14:textId="77777777" w:rsidR="00516A1C" w:rsidRDefault="00516A1C" w:rsidP="00516A1C">
      <w:pPr>
        <w:pStyle w:val="af8"/>
      </w:pPr>
    </w:p>
    <w:p w14:paraId="023882FE" w14:textId="77777777" w:rsidR="005C1E0B" w:rsidRDefault="00A8154C" w:rsidP="00516A1C">
      <w:pPr>
        <w:pStyle w:val="af8"/>
        <w:rPr>
          <w:kern w:val="0"/>
        </w:rPr>
      </w:pPr>
      <w:r>
        <w:rPr>
          <w:rFonts w:hint="eastAsia"/>
          <w:kern w:val="0"/>
        </w:rPr>
        <w:t>各区县（自治县）统计局，</w:t>
      </w:r>
      <w:proofErr w:type="gramStart"/>
      <w:r>
        <w:rPr>
          <w:rFonts w:hint="eastAsia"/>
          <w:kern w:val="0"/>
        </w:rPr>
        <w:t>两江新区</w:t>
      </w:r>
      <w:proofErr w:type="gramEnd"/>
      <w:r>
        <w:rPr>
          <w:rFonts w:hint="eastAsia"/>
          <w:kern w:val="0"/>
        </w:rPr>
        <w:t>经济运行局、万盛经开区统计局、高新区改革发展局、经开区经济发展局，局机关各处室、局属各单位：</w:t>
      </w:r>
    </w:p>
    <w:p w14:paraId="4D05EE9D" w14:textId="77777777" w:rsidR="005C1E0B" w:rsidRDefault="00A8154C" w:rsidP="00516A1C">
      <w:r>
        <w:rPr>
          <w:rFonts w:hint="eastAsia"/>
        </w:rPr>
        <w:t>《重庆市统计行政处罚裁量基准》经重庆市统计局</w:t>
      </w:r>
      <w:r>
        <w:t>2020</w:t>
      </w:r>
      <w:r>
        <w:rPr>
          <w:rFonts w:hint="eastAsia"/>
        </w:rPr>
        <w:t>年第</w:t>
      </w:r>
      <w:r>
        <w:t>2</w:t>
      </w:r>
      <w:r>
        <w:rPr>
          <w:rFonts w:hint="eastAsia"/>
        </w:rPr>
        <w:t>次局长办公会审议通过，现印发给你们，请认真遵照执行。</w:t>
      </w:r>
    </w:p>
    <w:p w14:paraId="779FDA8C" w14:textId="77777777" w:rsidR="005C1E0B" w:rsidRDefault="005C1E0B" w:rsidP="00516A1C"/>
    <w:p w14:paraId="4A9011B6" w14:textId="77777777" w:rsidR="005C1E0B" w:rsidRDefault="005C1E0B" w:rsidP="00516A1C"/>
    <w:p w14:paraId="14045FD7" w14:textId="4B369964" w:rsidR="005C1E0B" w:rsidRDefault="00A8154C" w:rsidP="00516A1C">
      <w:pPr>
        <w:pStyle w:val="af6"/>
        <w:wordWrap w:val="0"/>
      </w:pPr>
      <w:r>
        <w:rPr>
          <w:rFonts w:hint="eastAsia"/>
        </w:rPr>
        <w:t>重庆市统计局</w:t>
      </w:r>
      <w:r w:rsidR="00516A1C">
        <w:rPr>
          <w:rFonts w:hint="eastAsia"/>
        </w:rPr>
        <w:t xml:space="preserve"> </w:t>
      </w:r>
      <w:r w:rsidR="00516A1C">
        <w:t xml:space="preserve"> </w:t>
      </w:r>
    </w:p>
    <w:p w14:paraId="7B2116AE" w14:textId="08A77390" w:rsidR="00516A1C" w:rsidRDefault="00A8154C" w:rsidP="00516A1C">
      <w:pPr>
        <w:pStyle w:val="af6"/>
        <w:wordWrap w:val="0"/>
      </w:pPr>
      <w:r>
        <w:t>2020</w:t>
      </w:r>
      <w:r>
        <w:rPr>
          <w:rFonts w:hint="eastAsia"/>
        </w:rPr>
        <w:t>年</w:t>
      </w:r>
      <w:r>
        <w:t>3</w:t>
      </w:r>
      <w:r>
        <w:rPr>
          <w:rFonts w:hint="eastAsia"/>
        </w:rPr>
        <w:t>月</w:t>
      </w:r>
      <w:r>
        <w:t>3</w:t>
      </w:r>
      <w:r>
        <w:rPr>
          <w:rFonts w:hint="eastAsia"/>
        </w:rPr>
        <w:t>日</w:t>
      </w:r>
      <w:r w:rsidR="00516A1C">
        <w:rPr>
          <w:rFonts w:hint="eastAsia"/>
        </w:rPr>
        <w:t xml:space="preserve"> </w:t>
      </w:r>
    </w:p>
    <w:p w14:paraId="7446D88A" w14:textId="77777777" w:rsidR="00516A1C" w:rsidRDefault="00516A1C">
      <w:pPr>
        <w:widowControl/>
        <w:spacing w:line="240" w:lineRule="auto"/>
        <w:ind w:firstLineChars="0" w:firstLine="0"/>
        <w:jc w:val="left"/>
      </w:pPr>
      <w:r>
        <w:br w:type="page"/>
      </w:r>
    </w:p>
    <w:p w14:paraId="15EF61A6" w14:textId="77777777" w:rsidR="000C5C06" w:rsidRDefault="000C5C06" w:rsidP="000C5C06">
      <w:pPr>
        <w:pStyle w:val="aa"/>
        <w:ind w:firstLine="880"/>
      </w:pPr>
    </w:p>
    <w:p w14:paraId="3F70177C" w14:textId="09658015" w:rsidR="005C1E0B" w:rsidRDefault="00A8154C" w:rsidP="000C5C06">
      <w:pPr>
        <w:pStyle w:val="aa"/>
        <w:ind w:firstLine="880"/>
      </w:pPr>
      <w:r>
        <w:rPr>
          <w:rFonts w:hint="eastAsia"/>
        </w:rPr>
        <w:t>重庆市统计行政处罚裁量基准</w:t>
      </w:r>
    </w:p>
    <w:p w14:paraId="4A41B6B4" w14:textId="77777777" w:rsidR="005C1E0B" w:rsidRDefault="005C1E0B" w:rsidP="000C5C06"/>
    <w:p w14:paraId="560AFC3E" w14:textId="77777777" w:rsidR="005C1E0B" w:rsidRDefault="00A8154C" w:rsidP="000C5C06">
      <w:r w:rsidRPr="000C5C06">
        <w:rPr>
          <w:rStyle w:val="af4"/>
          <w:rFonts w:hint="eastAsia"/>
        </w:rPr>
        <w:t>第一条</w:t>
      </w:r>
      <w:r>
        <w:t xml:space="preserve">  </w:t>
      </w:r>
      <w:r>
        <w:rPr>
          <w:rFonts w:hint="eastAsia"/>
        </w:rPr>
        <w:t>为规范统计行政处罚行为，确保统计行政处罚的合法性、合理性，保障公民、法人或者其他组织的合法权益，根据《中华人民共和国行政处罚法》《中华人民共和国统计法》《中华人民共和国统计法实施条例》《重庆市统计管理条例》和《重庆市规范行政处罚裁量权办法》，结合统计行政处罚工作实际，制定本裁量基准。</w:t>
      </w:r>
    </w:p>
    <w:p w14:paraId="7E7BC317" w14:textId="77777777" w:rsidR="005C1E0B" w:rsidRDefault="00A8154C" w:rsidP="000C5C06">
      <w:r w:rsidRPr="000C5C06">
        <w:rPr>
          <w:rStyle w:val="af4"/>
          <w:rFonts w:hint="eastAsia"/>
        </w:rPr>
        <w:t>第二条</w:t>
      </w:r>
      <w:r>
        <w:t xml:space="preserve">  </w:t>
      </w:r>
      <w:r>
        <w:rPr>
          <w:rFonts w:hint="eastAsia"/>
        </w:rPr>
        <w:t>市和区县（自治县）人民政府统计机构对统计违法行为实施统计行政处罚的，</w:t>
      </w:r>
      <w:proofErr w:type="gramStart"/>
      <w:r>
        <w:rPr>
          <w:rFonts w:hint="eastAsia"/>
        </w:rPr>
        <w:t>适用本裁量</w:t>
      </w:r>
      <w:proofErr w:type="gramEnd"/>
      <w:r>
        <w:rPr>
          <w:rFonts w:hint="eastAsia"/>
        </w:rPr>
        <w:t>基准。</w:t>
      </w:r>
    </w:p>
    <w:p w14:paraId="6CF85120" w14:textId="77777777" w:rsidR="005C1E0B" w:rsidRDefault="00A8154C" w:rsidP="000C5C06">
      <w:r w:rsidRPr="000C5C06">
        <w:rPr>
          <w:rStyle w:val="af4"/>
          <w:rFonts w:hint="eastAsia"/>
        </w:rPr>
        <w:t xml:space="preserve">第三条 </w:t>
      </w:r>
      <w:r>
        <w:t xml:space="preserve"> </w:t>
      </w:r>
      <w:r>
        <w:rPr>
          <w:rFonts w:hint="eastAsia"/>
        </w:rPr>
        <w:t>统计行政处罚的种类和罚款幅度应当限制在法律、法规和规章的范围内。</w:t>
      </w:r>
    </w:p>
    <w:p w14:paraId="0D4D1790" w14:textId="77777777" w:rsidR="005C1E0B" w:rsidRDefault="00A8154C" w:rsidP="000C5C06">
      <w:r>
        <w:rPr>
          <w:rFonts w:hint="eastAsia"/>
        </w:rPr>
        <w:t>实施统计行政处罚时，应当综合</w:t>
      </w:r>
      <w:proofErr w:type="gramStart"/>
      <w:r>
        <w:rPr>
          <w:rFonts w:hint="eastAsia"/>
        </w:rPr>
        <w:t>考量</w:t>
      </w:r>
      <w:proofErr w:type="gramEnd"/>
      <w:r>
        <w:rPr>
          <w:rFonts w:hint="eastAsia"/>
        </w:rPr>
        <w:t>统计违法行为的事实、情节、性质、危害程度等因素，决定统计行政处罚的种类以及罚款幅度，做到过罚相当。</w:t>
      </w:r>
    </w:p>
    <w:p w14:paraId="618DA82E" w14:textId="77777777" w:rsidR="005C1E0B" w:rsidRDefault="00A8154C" w:rsidP="000C5C06">
      <w:r w:rsidRPr="000C5C06">
        <w:rPr>
          <w:rStyle w:val="af4"/>
          <w:rFonts w:hint="eastAsia"/>
        </w:rPr>
        <w:t>第四条</w:t>
      </w:r>
      <w:r>
        <w:t xml:space="preserve">  </w:t>
      </w:r>
      <w:r>
        <w:rPr>
          <w:rFonts w:hint="eastAsia"/>
        </w:rPr>
        <w:t>统计违法行为轻微并及时纠正，没有造成危害后果的，可以依法不予行政处罚。</w:t>
      </w:r>
    </w:p>
    <w:p w14:paraId="1279E7BF" w14:textId="77777777" w:rsidR="005C1E0B" w:rsidRDefault="00A8154C" w:rsidP="000C5C06">
      <w:r w:rsidRPr="000C5C06">
        <w:rPr>
          <w:rStyle w:val="af4"/>
          <w:rFonts w:hint="eastAsia"/>
        </w:rPr>
        <w:t>第五条</w:t>
      </w:r>
      <w:r>
        <w:t xml:space="preserve">  </w:t>
      </w:r>
      <w:r>
        <w:rPr>
          <w:rFonts w:hint="eastAsia"/>
        </w:rPr>
        <w:t>统计违法行为当事人具有下列情形之一的，可以从轻或者减轻处罚：</w:t>
      </w:r>
    </w:p>
    <w:p w14:paraId="69BC479A" w14:textId="77777777" w:rsidR="005C1E0B" w:rsidRDefault="00A8154C" w:rsidP="000C5C06">
      <w:r>
        <w:rPr>
          <w:rFonts w:hint="eastAsia"/>
        </w:rPr>
        <w:lastRenderedPageBreak/>
        <w:t>（一）违法数额对本地区、本部门、本单位统计数据影响较小；</w:t>
      </w:r>
    </w:p>
    <w:p w14:paraId="7713C824" w14:textId="77777777" w:rsidR="005C1E0B" w:rsidRDefault="00A8154C" w:rsidP="000C5C06">
      <w:r>
        <w:rPr>
          <w:rFonts w:hint="eastAsia"/>
        </w:rPr>
        <w:t>（二）经查实确非自身原因提供不真实统计资料；</w:t>
      </w:r>
    </w:p>
    <w:p w14:paraId="4CF20E2E" w14:textId="77777777" w:rsidR="005C1E0B" w:rsidRDefault="00A8154C" w:rsidP="000C5C06">
      <w:r>
        <w:rPr>
          <w:rFonts w:hint="eastAsia"/>
        </w:rPr>
        <w:t>（三）配合统计执法检查</w:t>
      </w:r>
      <w:proofErr w:type="gramStart"/>
      <w:r>
        <w:rPr>
          <w:rFonts w:hint="eastAsia"/>
        </w:rPr>
        <w:t>且主动</w:t>
      </w:r>
      <w:proofErr w:type="gramEnd"/>
      <w:r>
        <w:rPr>
          <w:rFonts w:hint="eastAsia"/>
        </w:rPr>
        <w:t>反映和提供线索；</w:t>
      </w:r>
    </w:p>
    <w:p w14:paraId="7D16D359" w14:textId="77777777" w:rsidR="005C1E0B" w:rsidRDefault="00A8154C" w:rsidP="000C5C06">
      <w:r>
        <w:rPr>
          <w:rFonts w:hint="eastAsia"/>
        </w:rPr>
        <w:t>（四）主动报告并如实陈述统计违法行为；</w:t>
      </w:r>
    </w:p>
    <w:p w14:paraId="6FB6F8F6" w14:textId="77777777" w:rsidR="005C1E0B" w:rsidRDefault="00A8154C" w:rsidP="000C5C06">
      <w:r>
        <w:rPr>
          <w:rFonts w:hint="eastAsia"/>
        </w:rPr>
        <w:t>（五）其他可以从轻或者减轻行政处罚的情形。</w:t>
      </w:r>
    </w:p>
    <w:p w14:paraId="5979EA7B" w14:textId="77777777" w:rsidR="005C1E0B" w:rsidRDefault="00A8154C" w:rsidP="000C5C06">
      <w:r>
        <w:rPr>
          <w:rFonts w:hint="eastAsia"/>
        </w:rPr>
        <w:t>统计违法行为当事人在执法检查过程中存在拒绝、阻碍统计执法检查行为的，不适用从轻或者减轻处罚。</w:t>
      </w:r>
    </w:p>
    <w:p w14:paraId="352546ED" w14:textId="77777777" w:rsidR="005C1E0B" w:rsidRDefault="00A8154C" w:rsidP="000C5C06">
      <w:r w:rsidRPr="000C5C06">
        <w:rPr>
          <w:rStyle w:val="af4"/>
          <w:rFonts w:hint="eastAsia"/>
        </w:rPr>
        <w:t>第六条</w:t>
      </w:r>
      <w:r>
        <w:t xml:space="preserve">  </w:t>
      </w:r>
      <w:r>
        <w:rPr>
          <w:rFonts w:hint="eastAsia"/>
        </w:rPr>
        <w:t>有下列情形之一的，属于第五条第二项所称非自身原因：</w:t>
      </w:r>
    </w:p>
    <w:p w14:paraId="721ECE8E" w14:textId="77777777" w:rsidR="005C1E0B" w:rsidRDefault="00A8154C" w:rsidP="000C5C06">
      <w:r>
        <w:rPr>
          <w:rFonts w:hint="eastAsia"/>
        </w:rPr>
        <w:t>（一）统计违法行为当事人受有关部门或者人员干预提供不真实统计数据，违法事实已被查实，且提出确定指认的，包括具体干预人员的姓名、单位、联系电话及其他相关信息；</w:t>
      </w:r>
    </w:p>
    <w:p w14:paraId="22E72356" w14:textId="77777777" w:rsidR="005C1E0B" w:rsidRDefault="00A8154C" w:rsidP="000C5C06">
      <w:r>
        <w:rPr>
          <w:rFonts w:hint="eastAsia"/>
        </w:rPr>
        <w:t>（二）统计违法行为当事人受有关部门或者人员干预提供不真实统计数据，违法事实已被查实，且提供书证物证的，包括下发的文件表格、电子邮件、手机短信、网络聊天记录、电话录音等；</w:t>
      </w:r>
    </w:p>
    <w:p w14:paraId="18435690" w14:textId="77777777" w:rsidR="005C1E0B" w:rsidRDefault="00A8154C" w:rsidP="000C5C06">
      <w:r>
        <w:rPr>
          <w:rFonts w:hint="eastAsia"/>
        </w:rPr>
        <w:t>（三）由于政府统计机构或者相关部门等统计调查项目组织实施者的原因导致发生统计违法行为。</w:t>
      </w:r>
    </w:p>
    <w:p w14:paraId="6A5C8E41" w14:textId="77777777" w:rsidR="005C1E0B" w:rsidRDefault="00A8154C" w:rsidP="000C5C06">
      <w:r w:rsidRPr="000C5C06">
        <w:rPr>
          <w:rStyle w:val="af4"/>
          <w:rFonts w:hint="eastAsia"/>
        </w:rPr>
        <w:t xml:space="preserve">第七条 </w:t>
      </w:r>
      <w:r>
        <w:t xml:space="preserve"> </w:t>
      </w:r>
      <w:r>
        <w:rPr>
          <w:rFonts w:hint="eastAsia"/>
        </w:rPr>
        <w:t>统计违法行为当事人具有下列情形之一的，应</w:t>
      </w:r>
      <w:r>
        <w:rPr>
          <w:rFonts w:hint="eastAsia"/>
        </w:rPr>
        <w:lastRenderedPageBreak/>
        <w:t>当从重或加重处罚：</w:t>
      </w:r>
    </w:p>
    <w:p w14:paraId="7BCA3970" w14:textId="77777777" w:rsidR="005C1E0B" w:rsidRDefault="00A8154C" w:rsidP="000C5C06">
      <w:r>
        <w:rPr>
          <w:rFonts w:hint="eastAsia"/>
        </w:rPr>
        <w:t>（一）违法数额对本地区、本部门、本单位统计数据影响较大；</w:t>
      </w:r>
    </w:p>
    <w:p w14:paraId="180A7820" w14:textId="77777777" w:rsidR="005C1E0B" w:rsidRDefault="00A8154C" w:rsidP="000C5C06">
      <w:r>
        <w:rPr>
          <w:rFonts w:hint="eastAsia"/>
        </w:rPr>
        <w:t>（二）多项指标出现差错；</w:t>
      </w:r>
    </w:p>
    <w:p w14:paraId="64AF0F9B" w14:textId="77777777" w:rsidR="005C1E0B" w:rsidRDefault="00A8154C" w:rsidP="000C5C06">
      <w:r>
        <w:rPr>
          <w:rFonts w:hint="eastAsia"/>
        </w:rPr>
        <w:t>（三）拒绝、阻碍统计调查、统计检查，情节恶劣或者造成严重后果；</w:t>
      </w:r>
    </w:p>
    <w:p w14:paraId="2AF69F0D" w14:textId="77777777" w:rsidR="005C1E0B" w:rsidRDefault="00A8154C" w:rsidP="000C5C06">
      <w:r>
        <w:rPr>
          <w:rFonts w:hint="eastAsia"/>
        </w:rPr>
        <w:t>（四）违反《重庆市统计局新升规入库</w:t>
      </w:r>
      <w:r>
        <w:t>“</w:t>
      </w:r>
      <w:r>
        <w:rPr>
          <w:rFonts w:hint="eastAsia"/>
        </w:rPr>
        <w:t>四上</w:t>
      </w:r>
      <w:r>
        <w:t>”</w:t>
      </w:r>
      <w:r>
        <w:rPr>
          <w:rFonts w:hint="eastAsia"/>
        </w:rPr>
        <w:t>企业统计诚信承诺规定》；</w:t>
      </w:r>
    </w:p>
    <w:p w14:paraId="52408539" w14:textId="77777777" w:rsidR="005C1E0B" w:rsidRDefault="00A8154C" w:rsidP="000C5C06">
      <w:r>
        <w:rPr>
          <w:rFonts w:hint="eastAsia"/>
        </w:rPr>
        <w:t>（五）在</w:t>
      </w:r>
      <w:r>
        <w:t>2</w:t>
      </w:r>
      <w:r>
        <w:rPr>
          <w:rFonts w:hint="eastAsia"/>
        </w:rPr>
        <w:t>年内受到统计行政处罚，又发现统计违法行为的；</w:t>
      </w:r>
    </w:p>
    <w:p w14:paraId="1043AAD6" w14:textId="77777777" w:rsidR="005C1E0B" w:rsidRDefault="00A8154C" w:rsidP="000C5C06">
      <w:r>
        <w:rPr>
          <w:rFonts w:hint="eastAsia"/>
        </w:rPr>
        <w:t>（六）其他应当从重或加重处罚的情形。</w:t>
      </w:r>
    </w:p>
    <w:p w14:paraId="0EFD8007" w14:textId="77777777" w:rsidR="005C1E0B" w:rsidRDefault="00A8154C" w:rsidP="000C5C06">
      <w:r w:rsidRPr="000C5C06">
        <w:rPr>
          <w:rStyle w:val="af4"/>
          <w:rFonts w:hint="eastAsia"/>
        </w:rPr>
        <w:t xml:space="preserve">第八条 </w:t>
      </w:r>
      <w:r>
        <w:t xml:space="preserve"> </w:t>
      </w:r>
      <w:r>
        <w:rPr>
          <w:rFonts w:hint="eastAsia"/>
        </w:rPr>
        <w:t>迟报统计资料的，由政府统计机构责令改正、给予警告，并按下列规定处以行政罚款处罚：</w:t>
      </w:r>
    </w:p>
    <w:p w14:paraId="2E254D6F" w14:textId="77777777" w:rsidR="005C1E0B" w:rsidRDefault="00A8154C" w:rsidP="000C5C06">
      <w:r>
        <w:rPr>
          <w:rFonts w:hint="eastAsia"/>
        </w:rPr>
        <w:t>（一）一年内首次发生迟报统计资料的，对企业事业单位或者其他组织可处</w:t>
      </w:r>
      <w:r>
        <w:t>1000</w:t>
      </w:r>
      <w:r>
        <w:rPr>
          <w:rFonts w:hint="eastAsia"/>
        </w:rPr>
        <w:t>元以上</w:t>
      </w:r>
      <w:r>
        <w:t>3000</w:t>
      </w:r>
      <w:r>
        <w:rPr>
          <w:rFonts w:hint="eastAsia"/>
        </w:rPr>
        <w:t>元以下的罚款，对个体工商户可处</w:t>
      </w:r>
      <w:r>
        <w:t>200</w:t>
      </w:r>
      <w:r>
        <w:rPr>
          <w:rFonts w:hint="eastAsia"/>
        </w:rPr>
        <w:t>元罚款；</w:t>
      </w:r>
      <w:r>
        <w:t xml:space="preserve"> </w:t>
      </w:r>
    </w:p>
    <w:p w14:paraId="68185A56" w14:textId="77777777" w:rsidR="005C1E0B" w:rsidRDefault="00A8154C" w:rsidP="000C5C06">
      <w:r>
        <w:rPr>
          <w:rFonts w:hint="eastAsia"/>
        </w:rPr>
        <w:t>（二）一年内发生</w:t>
      </w:r>
      <w:r>
        <w:t>2</w:t>
      </w:r>
      <w:r>
        <w:rPr>
          <w:rFonts w:hint="eastAsia"/>
        </w:rPr>
        <w:t>次迟报统计资料的，对企业事业单位或者其他组织可处</w:t>
      </w:r>
      <w:r>
        <w:t>3000</w:t>
      </w:r>
      <w:r>
        <w:rPr>
          <w:rFonts w:hint="eastAsia"/>
        </w:rPr>
        <w:t>元以上</w:t>
      </w:r>
      <w:r>
        <w:t>6000</w:t>
      </w:r>
      <w:r>
        <w:rPr>
          <w:rFonts w:hint="eastAsia"/>
        </w:rPr>
        <w:t>元以下的罚款，对个体工商户可处</w:t>
      </w:r>
      <w:r>
        <w:t>200</w:t>
      </w:r>
      <w:r>
        <w:rPr>
          <w:rFonts w:hint="eastAsia"/>
        </w:rPr>
        <w:t>元以上</w:t>
      </w:r>
      <w:r>
        <w:t>500</w:t>
      </w:r>
      <w:r>
        <w:rPr>
          <w:rFonts w:hint="eastAsia"/>
        </w:rPr>
        <w:t>元以下罚款；</w:t>
      </w:r>
    </w:p>
    <w:p w14:paraId="094E8C3B" w14:textId="77777777" w:rsidR="005C1E0B" w:rsidRDefault="00A8154C" w:rsidP="000C5C06">
      <w:r>
        <w:rPr>
          <w:rFonts w:hint="eastAsia"/>
        </w:rPr>
        <w:t>（三）一年内发生</w:t>
      </w:r>
      <w:r>
        <w:t>3</w:t>
      </w:r>
      <w:r>
        <w:rPr>
          <w:rFonts w:hint="eastAsia"/>
        </w:rPr>
        <w:t>次以上迟报统计资料的，对企业事</w:t>
      </w:r>
      <w:r>
        <w:rPr>
          <w:rFonts w:hint="eastAsia"/>
        </w:rPr>
        <w:lastRenderedPageBreak/>
        <w:t>业单位或者其他组织可处</w:t>
      </w:r>
      <w:r>
        <w:t>6000</w:t>
      </w:r>
      <w:r>
        <w:rPr>
          <w:rFonts w:hint="eastAsia"/>
        </w:rPr>
        <w:t>元以上</w:t>
      </w:r>
      <w:r>
        <w:t>10000</w:t>
      </w:r>
      <w:r>
        <w:rPr>
          <w:rFonts w:hint="eastAsia"/>
        </w:rPr>
        <w:t>元以下的罚款，对个体工商户可处</w:t>
      </w:r>
      <w:r>
        <w:t>500</w:t>
      </w:r>
      <w:r>
        <w:rPr>
          <w:rFonts w:hint="eastAsia"/>
        </w:rPr>
        <w:t>元以上</w:t>
      </w:r>
      <w:r>
        <w:t>1000</w:t>
      </w:r>
      <w:r>
        <w:rPr>
          <w:rFonts w:hint="eastAsia"/>
        </w:rPr>
        <w:t>元以下罚款。</w:t>
      </w:r>
    </w:p>
    <w:p w14:paraId="256677FF" w14:textId="77777777" w:rsidR="005C1E0B" w:rsidRDefault="00A8154C" w:rsidP="000C5C06">
      <w:r w:rsidRPr="000C5C06">
        <w:rPr>
          <w:rStyle w:val="af4"/>
          <w:rFonts w:hint="eastAsia"/>
        </w:rPr>
        <w:t>第九条</w:t>
      </w:r>
      <w:r>
        <w:t xml:space="preserve">  </w:t>
      </w:r>
      <w:r>
        <w:rPr>
          <w:rFonts w:hint="eastAsia"/>
        </w:rPr>
        <w:t>拒绝提供统计资料的或者经催报后，仍未按催报规定时间提供统计资料的，由政府统计机构责令改正、给予警告，并按下列规定处以行政罚款处罚：</w:t>
      </w:r>
    </w:p>
    <w:p w14:paraId="67162CD4" w14:textId="77777777" w:rsidR="005C1E0B" w:rsidRDefault="00A8154C" w:rsidP="000C5C06">
      <w:r>
        <w:rPr>
          <w:rFonts w:hint="eastAsia"/>
        </w:rPr>
        <w:t>（一）一年内</w:t>
      </w:r>
      <w:r>
        <w:t>1</w:t>
      </w:r>
      <w:r>
        <w:rPr>
          <w:rFonts w:hint="eastAsia"/>
        </w:rPr>
        <w:t>次拒绝提供统计资料或者经催报后仍未按时提供统计资料的，对企业事业单位或者其他组织处</w:t>
      </w:r>
      <w:r>
        <w:t>10000</w:t>
      </w:r>
      <w:r>
        <w:rPr>
          <w:rFonts w:hint="eastAsia"/>
        </w:rPr>
        <w:t>元以上</w:t>
      </w:r>
      <w:r>
        <w:t>20000</w:t>
      </w:r>
      <w:r>
        <w:rPr>
          <w:rFonts w:hint="eastAsia"/>
        </w:rPr>
        <w:t>元以下的罚款，对个体工商户处</w:t>
      </w:r>
      <w:r>
        <w:t>1000</w:t>
      </w:r>
      <w:r>
        <w:rPr>
          <w:rFonts w:hint="eastAsia"/>
        </w:rPr>
        <w:t>元以上</w:t>
      </w:r>
      <w:r>
        <w:t>2000</w:t>
      </w:r>
      <w:r>
        <w:rPr>
          <w:rFonts w:hint="eastAsia"/>
        </w:rPr>
        <w:t>元以下的罚款；</w:t>
      </w:r>
    </w:p>
    <w:p w14:paraId="58C2ADE3" w14:textId="77777777" w:rsidR="005C1E0B" w:rsidRDefault="00A8154C" w:rsidP="000C5C06">
      <w:r>
        <w:rPr>
          <w:rFonts w:hint="eastAsia"/>
        </w:rPr>
        <w:t>（二）一年内</w:t>
      </w:r>
      <w:r>
        <w:t>2</w:t>
      </w:r>
      <w:r>
        <w:rPr>
          <w:rFonts w:hint="eastAsia"/>
        </w:rPr>
        <w:t>次拒绝提供统计资料或者经催报后仍未按时提供统计资料的，对企业事业单位或者其他组织处</w:t>
      </w:r>
      <w:r>
        <w:t>20000</w:t>
      </w:r>
      <w:r>
        <w:rPr>
          <w:rFonts w:hint="eastAsia"/>
        </w:rPr>
        <w:t>元以上</w:t>
      </w:r>
      <w:r>
        <w:t>50000</w:t>
      </w:r>
      <w:r>
        <w:rPr>
          <w:rFonts w:hint="eastAsia"/>
        </w:rPr>
        <w:t>元以下的罚款，对个体工商户处</w:t>
      </w:r>
      <w:r>
        <w:t>2000</w:t>
      </w:r>
      <w:r>
        <w:rPr>
          <w:rFonts w:hint="eastAsia"/>
        </w:rPr>
        <w:t>元以上</w:t>
      </w:r>
      <w:r>
        <w:t>5000</w:t>
      </w:r>
      <w:r>
        <w:rPr>
          <w:rFonts w:hint="eastAsia"/>
        </w:rPr>
        <w:t>元以下的罚款；</w:t>
      </w:r>
    </w:p>
    <w:p w14:paraId="3F95B462" w14:textId="77777777" w:rsidR="005C1E0B" w:rsidRDefault="00A8154C" w:rsidP="000C5C06">
      <w:r>
        <w:rPr>
          <w:rFonts w:hint="eastAsia"/>
        </w:rPr>
        <w:t>（三）拒绝提供统计资料或者经催报后仍未按时提供统计资料，且有下列情节严重行为之一的，对企业事业单位或者其他组织处</w:t>
      </w:r>
      <w:r>
        <w:t>50000</w:t>
      </w:r>
      <w:r>
        <w:rPr>
          <w:rFonts w:hint="eastAsia"/>
        </w:rPr>
        <w:t>元以上</w:t>
      </w:r>
      <w:r>
        <w:t>200000</w:t>
      </w:r>
      <w:r>
        <w:rPr>
          <w:rFonts w:hint="eastAsia"/>
        </w:rPr>
        <w:t>元以下的罚款，对个体工商户处</w:t>
      </w:r>
      <w:r>
        <w:t>5000</w:t>
      </w:r>
      <w:r>
        <w:rPr>
          <w:rFonts w:hint="eastAsia"/>
        </w:rPr>
        <w:t>元以上</w:t>
      </w:r>
      <w:r>
        <w:t>10000</w:t>
      </w:r>
      <w:r>
        <w:rPr>
          <w:rFonts w:hint="eastAsia"/>
        </w:rPr>
        <w:t>元以下的罚款：</w:t>
      </w:r>
    </w:p>
    <w:p w14:paraId="6D35E20D" w14:textId="77777777" w:rsidR="005C1E0B" w:rsidRDefault="00A8154C" w:rsidP="000C5C06">
      <w:pPr>
        <w:rPr>
          <w:lang w:val="en"/>
        </w:rPr>
      </w:pPr>
      <w:r>
        <w:rPr>
          <w:lang w:val="en"/>
        </w:rPr>
        <w:t>1.</w:t>
      </w:r>
      <w:r>
        <w:rPr>
          <w:rFonts w:hint="eastAsia"/>
          <w:lang w:val="en"/>
        </w:rPr>
        <w:t>使用暴力或者威胁方法拒绝、阻碍统计调查、统计监督检查；</w:t>
      </w:r>
    </w:p>
    <w:p w14:paraId="472DED61" w14:textId="77777777" w:rsidR="005C1E0B" w:rsidRDefault="00A8154C" w:rsidP="000C5C06">
      <w:pPr>
        <w:rPr>
          <w:lang w:val="en"/>
        </w:rPr>
      </w:pPr>
      <w:r>
        <w:rPr>
          <w:lang w:val="en"/>
        </w:rPr>
        <w:t>2.</w:t>
      </w:r>
      <w:r>
        <w:rPr>
          <w:rFonts w:hint="eastAsia"/>
          <w:lang w:val="en"/>
        </w:rPr>
        <w:t>拒绝、阻碍统计调查、统计监督检查，严重影响相关</w:t>
      </w:r>
      <w:r>
        <w:rPr>
          <w:rFonts w:hint="eastAsia"/>
          <w:lang w:val="en"/>
        </w:rPr>
        <w:lastRenderedPageBreak/>
        <w:t>工作正常开展；</w:t>
      </w:r>
    </w:p>
    <w:p w14:paraId="47F8885E" w14:textId="77777777" w:rsidR="005C1E0B" w:rsidRDefault="00A8154C" w:rsidP="000C5C06">
      <w:pPr>
        <w:rPr>
          <w:lang w:val="en"/>
        </w:rPr>
      </w:pPr>
      <w:r>
        <w:rPr>
          <w:lang w:val="en"/>
        </w:rPr>
        <w:t>3.</w:t>
      </w:r>
      <w:r>
        <w:rPr>
          <w:rFonts w:hint="eastAsia"/>
        </w:rPr>
        <w:t>拒绝提供统计资料或者经催报后仍未按时提供统计资料</w:t>
      </w:r>
      <w:r>
        <w:rPr>
          <w:rFonts w:hint="eastAsia"/>
          <w:lang w:val="en"/>
        </w:rPr>
        <w:t>，</w:t>
      </w:r>
      <w:r>
        <w:rPr>
          <w:lang w:val="en"/>
        </w:rPr>
        <w:t>1</w:t>
      </w:r>
      <w:r>
        <w:rPr>
          <w:rFonts w:hint="eastAsia"/>
          <w:lang w:val="en"/>
        </w:rPr>
        <w:t>年内被责令改正</w:t>
      </w:r>
      <w:r>
        <w:rPr>
          <w:lang w:val="en"/>
        </w:rPr>
        <w:t>3</w:t>
      </w:r>
      <w:r>
        <w:rPr>
          <w:rFonts w:hint="eastAsia"/>
          <w:lang w:val="en"/>
        </w:rPr>
        <w:t>次以上；</w:t>
      </w:r>
    </w:p>
    <w:p w14:paraId="249447BB" w14:textId="77777777" w:rsidR="005C1E0B" w:rsidRDefault="00A8154C" w:rsidP="000C5C06">
      <w:pPr>
        <w:rPr>
          <w:lang w:val="en"/>
        </w:rPr>
      </w:pPr>
      <w:r>
        <w:rPr>
          <w:lang w:val="en"/>
        </w:rPr>
        <w:t>4.</w:t>
      </w:r>
      <w:r>
        <w:rPr>
          <w:rFonts w:hint="eastAsia"/>
          <w:lang w:val="en"/>
        </w:rPr>
        <w:t>拒绝答复或者</w:t>
      </w:r>
      <w:proofErr w:type="gramStart"/>
      <w:r>
        <w:rPr>
          <w:rFonts w:hint="eastAsia"/>
          <w:lang w:val="en"/>
        </w:rPr>
        <w:t>不</w:t>
      </w:r>
      <w:proofErr w:type="gramEnd"/>
      <w:r>
        <w:rPr>
          <w:rFonts w:hint="eastAsia"/>
          <w:lang w:val="en"/>
        </w:rPr>
        <w:t>如实答复统计检查查询书的；</w:t>
      </w:r>
    </w:p>
    <w:p w14:paraId="679092A5" w14:textId="77777777" w:rsidR="005C1E0B" w:rsidRDefault="00A8154C" w:rsidP="000C5C06">
      <w:r>
        <w:rPr>
          <w:lang w:val="en"/>
        </w:rPr>
        <w:t>5.</w:t>
      </w:r>
      <w:r>
        <w:rPr>
          <w:rFonts w:hint="eastAsia"/>
          <w:lang w:val="en"/>
        </w:rPr>
        <w:t>转移、隐匿、篡改、毁弃或者拒绝提供原始记录和凭证、统计台账、统计调查表及其他相关证明和资料的。</w:t>
      </w:r>
    </w:p>
    <w:p w14:paraId="3056A93F" w14:textId="4E0590C2" w:rsidR="005C1E0B" w:rsidRDefault="00A8154C" w:rsidP="000C5C06">
      <w:r w:rsidRPr="000C5C06">
        <w:rPr>
          <w:rStyle w:val="af4"/>
          <w:rFonts w:hint="eastAsia"/>
        </w:rPr>
        <w:t>第十条</w:t>
      </w:r>
      <w:r w:rsidR="00DF162E">
        <w:rPr>
          <w:rFonts w:hint="eastAsia"/>
        </w:rPr>
        <w:t xml:space="preserve"> </w:t>
      </w:r>
      <w:r w:rsidR="00DF162E">
        <w:t xml:space="preserve"> </w:t>
      </w:r>
      <w:r>
        <w:rPr>
          <w:rFonts w:hint="eastAsia"/>
        </w:rPr>
        <w:t>单位规模</w:t>
      </w:r>
      <w:proofErr w:type="gramStart"/>
      <w:r>
        <w:rPr>
          <w:rFonts w:hint="eastAsia"/>
        </w:rPr>
        <w:t>划分按</w:t>
      </w:r>
      <w:proofErr w:type="gramEnd"/>
      <w:r>
        <w:rPr>
          <w:rFonts w:hint="eastAsia"/>
        </w:rPr>
        <w:t>国家统计局《统计上大中小微型企业划分办法》执行。</w:t>
      </w:r>
    </w:p>
    <w:p w14:paraId="07A79F8C" w14:textId="77777777" w:rsidR="005C1E0B" w:rsidRDefault="00A8154C" w:rsidP="000C5C06">
      <w:pPr>
        <w:rPr>
          <w:bCs/>
        </w:rPr>
      </w:pPr>
      <w:r w:rsidRPr="000C5C06">
        <w:rPr>
          <w:rStyle w:val="af4"/>
          <w:rFonts w:hint="eastAsia"/>
        </w:rPr>
        <w:t xml:space="preserve">第十一条 </w:t>
      </w:r>
      <w:r>
        <w:rPr>
          <w:rFonts w:hint="eastAsia"/>
          <w:b/>
        </w:rPr>
        <w:t xml:space="preserve">　</w:t>
      </w:r>
      <w:r>
        <w:rPr>
          <w:rFonts w:hint="eastAsia"/>
          <w:bCs/>
        </w:rPr>
        <w:t>提供不真实统计资料，按照下列标准处罚：</w:t>
      </w:r>
    </w:p>
    <w:p w14:paraId="44A0602D" w14:textId="77777777" w:rsidR="005C1E0B" w:rsidRDefault="00A8154C" w:rsidP="000C5C06">
      <w:pPr>
        <w:rPr>
          <w:bCs/>
        </w:rPr>
      </w:pPr>
      <w:r>
        <w:rPr>
          <w:rFonts w:hint="eastAsia"/>
          <w:bCs/>
        </w:rPr>
        <w:t>（一）大型单位差错额占应报数额</w:t>
      </w:r>
      <w:r>
        <w:rPr>
          <w:bCs/>
        </w:rPr>
        <w:t>10%</w:t>
      </w:r>
      <w:r>
        <w:rPr>
          <w:rFonts w:hint="eastAsia"/>
          <w:bCs/>
        </w:rPr>
        <w:t>以下，对其责令改正，可以给予警告；差错额占应报数额</w:t>
      </w:r>
      <w:r>
        <w:rPr>
          <w:bCs/>
        </w:rPr>
        <w:t>10%</w:t>
      </w:r>
      <w:r>
        <w:rPr>
          <w:rFonts w:hint="eastAsia"/>
          <w:bCs/>
        </w:rPr>
        <w:t>以上</w:t>
      </w:r>
      <w:r>
        <w:rPr>
          <w:bCs/>
        </w:rPr>
        <w:t>20%</w:t>
      </w:r>
      <w:r>
        <w:rPr>
          <w:rFonts w:hint="eastAsia"/>
          <w:bCs/>
        </w:rPr>
        <w:t>以下，对其责令改正，给予警告，并处以</w:t>
      </w:r>
      <w:r>
        <w:rPr>
          <w:bCs/>
        </w:rPr>
        <w:t>1000</w:t>
      </w:r>
      <w:r>
        <w:rPr>
          <w:rFonts w:hint="eastAsia"/>
          <w:bCs/>
        </w:rPr>
        <w:t>元以上</w:t>
      </w:r>
      <w:r>
        <w:rPr>
          <w:bCs/>
        </w:rPr>
        <w:t>10000</w:t>
      </w:r>
      <w:r>
        <w:rPr>
          <w:rFonts w:hint="eastAsia"/>
          <w:bCs/>
        </w:rPr>
        <w:t>元以下罚款；差错额占应报数额</w:t>
      </w:r>
      <w:r>
        <w:rPr>
          <w:bCs/>
        </w:rPr>
        <w:t>20%</w:t>
      </w:r>
      <w:r>
        <w:rPr>
          <w:rFonts w:hint="eastAsia"/>
          <w:bCs/>
        </w:rPr>
        <w:t>以上</w:t>
      </w:r>
      <w:r>
        <w:rPr>
          <w:bCs/>
        </w:rPr>
        <w:t>50%</w:t>
      </w:r>
      <w:r>
        <w:rPr>
          <w:rFonts w:hint="eastAsia"/>
          <w:bCs/>
        </w:rPr>
        <w:t>以下，对其责令改正，给予警告，并处以</w:t>
      </w:r>
      <w:r>
        <w:rPr>
          <w:bCs/>
        </w:rPr>
        <w:t>10000</w:t>
      </w:r>
      <w:r>
        <w:rPr>
          <w:rFonts w:hint="eastAsia"/>
          <w:bCs/>
        </w:rPr>
        <w:t>元以上</w:t>
      </w:r>
      <w:r>
        <w:rPr>
          <w:bCs/>
        </w:rPr>
        <w:t>30000</w:t>
      </w:r>
      <w:r>
        <w:rPr>
          <w:rFonts w:hint="eastAsia"/>
          <w:bCs/>
        </w:rPr>
        <w:t>元以下罚款；差错额占应报数额</w:t>
      </w:r>
      <w:r>
        <w:rPr>
          <w:bCs/>
        </w:rPr>
        <w:t>50%</w:t>
      </w:r>
      <w:r>
        <w:rPr>
          <w:rFonts w:hint="eastAsia"/>
          <w:bCs/>
        </w:rPr>
        <w:t>以上</w:t>
      </w:r>
      <w:r>
        <w:rPr>
          <w:bCs/>
        </w:rPr>
        <w:t>70%</w:t>
      </w:r>
      <w:r>
        <w:rPr>
          <w:rFonts w:hint="eastAsia"/>
          <w:bCs/>
        </w:rPr>
        <w:t>以下，对其责令改正，给予警告，并处以</w:t>
      </w:r>
      <w:r>
        <w:rPr>
          <w:bCs/>
        </w:rPr>
        <w:t>30000</w:t>
      </w:r>
      <w:r>
        <w:rPr>
          <w:rFonts w:hint="eastAsia"/>
          <w:bCs/>
        </w:rPr>
        <w:t>元以上</w:t>
      </w:r>
      <w:r>
        <w:rPr>
          <w:bCs/>
        </w:rPr>
        <w:t>50000</w:t>
      </w:r>
      <w:r>
        <w:rPr>
          <w:rFonts w:hint="eastAsia"/>
          <w:bCs/>
        </w:rPr>
        <w:t>元以下罚款。</w:t>
      </w:r>
    </w:p>
    <w:p w14:paraId="57967F87" w14:textId="77777777" w:rsidR="005C1E0B" w:rsidRDefault="00A8154C" w:rsidP="000C5C06">
      <w:pPr>
        <w:rPr>
          <w:bCs/>
        </w:rPr>
      </w:pPr>
      <w:r>
        <w:rPr>
          <w:rFonts w:hint="eastAsia"/>
          <w:bCs/>
        </w:rPr>
        <w:t>（二）中型单位差错额占应报数额</w:t>
      </w:r>
      <w:r>
        <w:rPr>
          <w:bCs/>
        </w:rPr>
        <w:t>15%</w:t>
      </w:r>
      <w:r>
        <w:rPr>
          <w:rFonts w:hint="eastAsia"/>
          <w:bCs/>
        </w:rPr>
        <w:t>以下，对其责令改正，可以给予警告；差错额占应报数额</w:t>
      </w:r>
      <w:r>
        <w:rPr>
          <w:bCs/>
        </w:rPr>
        <w:t>15%</w:t>
      </w:r>
      <w:r>
        <w:rPr>
          <w:rFonts w:hint="eastAsia"/>
          <w:bCs/>
        </w:rPr>
        <w:t>以上</w:t>
      </w:r>
      <w:r>
        <w:rPr>
          <w:bCs/>
        </w:rPr>
        <w:t>30%</w:t>
      </w:r>
      <w:r>
        <w:rPr>
          <w:rFonts w:hint="eastAsia"/>
          <w:bCs/>
        </w:rPr>
        <w:t>以下，对其责令改正，给予警告，并处以</w:t>
      </w:r>
      <w:r>
        <w:rPr>
          <w:bCs/>
        </w:rPr>
        <w:t>1000</w:t>
      </w:r>
      <w:r>
        <w:rPr>
          <w:rFonts w:hint="eastAsia"/>
          <w:bCs/>
        </w:rPr>
        <w:t>元以上</w:t>
      </w:r>
      <w:r>
        <w:rPr>
          <w:bCs/>
        </w:rPr>
        <w:t>10000</w:t>
      </w:r>
      <w:r>
        <w:rPr>
          <w:rFonts w:hint="eastAsia"/>
          <w:bCs/>
        </w:rPr>
        <w:t>元以下罚款；差错额占应报数额</w:t>
      </w:r>
      <w:r>
        <w:rPr>
          <w:bCs/>
        </w:rPr>
        <w:t>30%</w:t>
      </w:r>
      <w:r>
        <w:rPr>
          <w:rFonts w:hint="eastAsia"/>
          <w:bCs/>
        </w:rPr>
        <w:t>以上</w:t>
      </w:r>
      <w:r>
        <w:rPr>
          <w:bCs/>
        </w:rPr>
        <w:t>60%</w:t>
      </w:r>
      <w:r>
        <w:rPr>
          <w:rFonts w:hint="eastAsia"/>
          <w:bCs/>
        </w:rPr>
        <w:t>以下，对其责令改</w:t>
      </w:r>
      <w:r>
        <w:rPr>
          <w:rFonts w:hint="eastAsia"/>
          <w:bCs/>
        </w:rPr>
        <w:lastRenderedPageBreak/>
        <w:t>正，给予警告，并处以</w:t>
      </w:r>
      <w:r>
        <w:rPr>
          <w:bCs/>
        </w:rPr>
        <w:t>10000</w:t>
      </w:r>
      <w:r>
        <w:rPr>
          <w:rFonts w:hint="eastAsia"/>
          <w:bCs/>
        </w:rPr>
        <w:t>元以上</w:t>
      </w:r>
      <w:r>
        <w:rPr>
          <w:bCs/>
        </w:rPr>
        <w:t>30000</w:t>
      </w:r>
      <w:r>
        <w:rPr>
          <w:rFonts w:hint="eastAsia"/>
          <w:bCs/>
        </w:rPr>
        <w:t>元以下罚款；差错额占应报数额</w:t>
      </w:r>
      <w:r>
        <w:rPr>
          <w:bCs/>
        </w:rPr>
        <w:t>60%</w:t>
      </w:r>
      <w:r>
        <w:rPr>
          <w:rFonts w:hint="eastAsia"/>
          <w:bCs/>
        </w:rPr>
        <w:t>以上</w:t>
      </w:r>
      <w:r>
        <w:rPr>
          <w:bCs/>
        </w:rPr>
        <w:t>80%</w:t>
      </w:r>
      <w:r>
        <w:rPr>
          <w:rFonts w:hint="eastAsia"/>
          <w:bCs/>
        </w:rPr>
        <w:t>以下，对其责令改正，给予警告，并处以</w:t>
      </w:r>
      <w:r>
        <w:rPr>
          <w:bCs/>
        </w:rPr>
        <w:t>30000</w:t>
      </w:r>
      <w:r>
        <w:rPr>
          <w:rFonts w:hint="eastAsia"/>
          <w:bCs/>
        </w:rPr>
        <w:t>元以上</w:t>
      </w:r>
      <w:r>
        <w:rPr>
          <w:bCs/>
        </w:rPr>
        <w:t>50000</w:t>
      </w:r>
      <w:r>
        <w:rPr>
          <w:rFonts w:hint="eastAsia"/>
          <w:bCs/>
        </w:rPr>
        <w:t>元以下罚款。</w:t>
      </w:r>
    </w:p>
    <w:p w14:paraId="43A74E6F" w14:textId="77777777" w:rsidR="005C1E0B" w:rsidRDefault="00A8154C" w:rsidP="000C5C06">
      <w:pPr>
        <w:rPr>
          <w:bCs/>
        </w:rPr>
      </w:pPr>
      <w:r>
        <w:rPr>
          <w:rFonts w:hint="eastAsia"/>
          <w:bCs/>
        </w:rPr>
        <w:t>（三）小型单位差错额占应报数额</w:t>
      </w:r>
      <w:r>
        <w:rPr>
          <w:bCs/>
        </w:rPr>
        <w:t>20%</w:t>
      </w:r>
      <w:r>
        <w:rPr>
          <w:rFonts w:hint="eastAsia"/>
          <w:bCs/>
        </w:rPr>
        <w:t>以下，对其责令改正，可以给予警告；差错额占应报数额</w:t>
      </w:r>
      <w:r>
        <w:rPr>
          <w:bCs/>
        </w:rPr>
        <w:t>20%</w:t>
      </w:r>
      <w:r>
        <w:rPr>
          <w:rFonts w:hint="eastAsia"/>
          <w:bCs/>
        </w:rPr>
        <w:t>以上</w:t>
      </w:r>
      <w:r>
        <w:rPr>
          <w:bCs/>
        </w:rPr>
        <w:t>40%</w:t>
      </w:r>
      <w:r>
        <w:rPr>
          <w:rFonts w:hint="eastAsia"/>
          <w:bCs/>
        </w:rPr>
        <w:t>以下，对其责令改正，给予警告，并处以</w:t>
      </w:r>
      <w:r>
        <w:rPr>
          <w:bCs/>
        </w:rPr>
        <w:t>1000</w:t>
      </w:r>
      <w:r>
        <w:rPr>
          <w:rFonts w:hint="eastAsia"/>
          <w:bCs/>
        </w:rPr>
        <w:t>元以上</w:t>
      </w:r>
      <w:r>
        <w:rPr>
          <w:bCs/>
        </w:rPr>
        <w:t>10000</w:t>
      </w:r>
      <w:r>
        <w:rPr>
          <w:rFonts w:hint="eastAsia"/>
          <w:bCs/>
        </w:rPr>
        <w:t>元以下罚款；差错额占应报数额</w:t>
      </w:r>
      <w:r>
        <w:rPr>
          <w:bCs/>
        </w:rPr>
        <w:t>40%</w:t>
      </w:r>
      <w:r>
        <w:rPr>
          <w:rFonts w:hint="eastAsia"/>
          <w:bCs/>
        </w:rPr>
        <w:t>以上</w:t>
      </w:r>
      <w:r>
        <w:rPr>
          <w:bCs/>
        </w:rPr>
        <w:t>70%</w:t>
      </w:r>
      <w:r>
        <w:rPr>
          <w:rFonts w:hint="eastAsia"/>
          <w:bCs/>
        </w:rPr>
        <w:t>以下，对其责令改正，给予警告，并处以</w:t>
      </w:r>
      <w:r>
        <w:rPr>
          <w:bCs/>
        </w:rPr>
        <w:t>10000</w:t>
      </w:r>
      <w:r>
        <w:rPr>
          <w:rFonts w:hint="eastAsia"/>
          <w:bCs/>
        </w:rPr>
        <w:t>元以上</w:t>
      </w:r>
      <w:r>
        <w:rPr>
          <w:bCs/>
        </w:rPr>
        <w:t>30000</w:t>
      </w:r>
      <w:r>
        <w:rPr>
          <w:rFonts w:hint="eastAsia"/>
          <w:bCs/>
        </w:rPr>
        <w:t>元以下罚款；差错额占应报数额</w:t>
      </w:r>
      <w:r>
        <w:rPr>
          <w:bCs/>
        </w:rPr>
        <w:t>70%</w:t>
      </w:r>
      <w:r>
        <w:rPr>
          <w:rFonts w:hint="eastAsia"/>
          <w:bCs/>
        </w:rPr>
        <w:t>以上</w:t>
      </w:r>
      <w:r>
        <w:rPr>
          <w:bCs/>
        </w:rPr>
        <w:t>90%</w:t>
      </w:r>
      <w:r>
        <w:rPr>
          <w:rFonts w:hint="eastAsia"/>
          <w:bCs/>
        </w:rPr>
        <w:t>以下，对其责令改正，给予警告，并处以</w:t>
      </w:r>
      <w:r>
        <w:rPr>
          <w:bCs/>
        </w:rPr>
        <w:t>30000</w:t>
      </w:r>
      <w:r>
        <w:rPr>
          <w:rFonts w:hint="eastAsia"/>
          <w:bCs/>
        </w:rPr>
        <w:t>元以上</w:t>
      </w:r>
      <w:r>
        <w:rPr>
          <w:bCs/>
        </w:rPr>
        <w:t>50000</w:t>
      </w:r>
      <w:r>
        <w:rPr>
          <w:rFonts w:hint="eastAsia"/>
          <w:bCs/>
        </w:rPr>
        <w:t>元以下罚款。</w:t>
      </w:r>
    </w:p>
    <w:p w14:paraId="0478E3DA" w14:textId="77777777" w:rsidR="005C1E0B" w:rsidRDefault="00A8154C" w:rsidP="000C5C06">
      <w:pPr>
        <w:rPr>
          <w:bCs/>
        </w:rPr>
      </w:pPr>
      <w:r>
        <w:rPr>
          <w:rFonts w:hint="eastAsia"/>
          <w:bCs/>
        </w:rPr>
        <w:t>（四）微型单位差错额占应报数额</w:t>
      </w:r>
      <w:r>
        <w:rPr>
          <w:bCs/>
        </w:rPr>
        <w:t>25%</w:t>
      </w:r>
      <w:r>
        <w:rPr>
          <w:rFonts w:hint="eastAsia"/>
          <w:bCs/>
        </w:rPr>
        <w:t>以下，对其责令改正，可以给予警告；差错额占应报数额</w:t>
      </w:r>
      <w:r>
        <w:rPr>
          <w:bCs/>
        </w:rPr>
        <w:t>25%</w:t>
      </w:r>
      <w:r>
        <w:rPr>
          <w:rFonts w:hint="eastAsia"/>
          <w:bCs/>
        </w:rPr>
        <w:t>以上</w:t>
      </w:r>
      <w:r>
        <w:rPr>
          <w:bCs/>
        </w:rPr>
        <w:t>50%</w:t>
      </w:r>
      <w:r>
        <w:rPr>
          <w:rFonts w:hint="eastAsia"/>
          <w:bCs/>
        </w:rPr>
        <w:t>以下，对其责令改正，给予警告，并处以</w:t>
      </w:r>
      <w:r>
        <w:rPr>
          <w:bCs/>
        </w:rPr>
        <w:t>1000</w:t>
      </w:r>
      <w:r>
        <w:rPr>
          <w:rFonts w:hint="eastAsia"/>
          <w:bCs/>
        </w:rPr>
        <w:t>元以上</w:t>
      </w:r>
      <w:r>
        <w:rPr>
          <w:bCs/>
        </w:rPr>
        <w:t>10000</w:t>
      </w:r>
      <w:r>
        <w:rPr>
          <w:rFonts w:hint="eastAsia"/>
          <w:bCs/>
        </w:rPr>
        <w:t>元以下罚款；差错额占应报数额</w:t>
      </w:r>
      <w:r>
        <w:rPr>
          <w:bCs/>
        </w:rPr>
        <w:t>50%</w:t>
      </w:r>
      <w:r>
        <w:rPr>
          <w:rFonts w:hint="eastAsia"/>
          <w:bCs/>
        </w:rPr>
        <w:t>以上</w:t>
      </w:r>
      <w:r>
        <w:rPr>
          <w:bCs/>
        </w:rPr>
        <w:t>80%</w:t>
      </w:r>
      <w:r>
        <w:rPr>
          <w:rFonts w:hint="eastAsia"/>
          <w:bCs/>
        </w:rPr>
        <w:t>以下，对其责令改正，给予警告，并处以</w:t>
      </w:r>
      <w:r>
        <w:rPr>
          <w:bCs/>
        </w:rPr>
        <w:t>10000</w:t>
      </w:r>
      <w:r>
        <w:rPr>
          <w:rFonts w:hint="eastAsia"/>
          <w:bCs/>
        </w:rPr>
        <w:t>元以上</w:t>
      </w:r>
      <w:r>
        <w:rPr>
          <w:bCs/>
        </w:rPr>
        <w:t>30000</w:t>
      </w:r>
      <w:r>
        <w:rPr>
          <w:rFonts w:hint="eastAsia"/>
          <w:bCs/>
        </w:rPr>
        <w:t>元以下罚款；差错额占应报数额</w:t>
      </w:r>
      <w:r>
        <w:rPr>
          <w:bCs/>
        </w:rPr>
        <w:t>80%</w:t>
      </w:r>
      <w:r>
        <w:rPr>
          <w:rFonts w:hint="eastAsia"/>
          <w:bCs/>
        </w:rPr>
        <w:t>以上</w:t>
      </w:r>
      <w:r>
        <w:rPr>
          <w:bCs/>
        </w:rPr>
        <w:t>1</w:t>
      </w:r>
      <w:r>
        <w:rPr>
          <w:rFonts w:hint="eastAsia"/>
          <w:bCs/>
        </w:rPr>
        <w:t>倍以下，对其责令改正，给予警告，并处以</w:t>
      </w:r>
      <w:r>
        <w:rPr>
          <w:bCs/>
        </w:rPr>
        <w:t>30000</w:t>
      </w:r>
      <w:r>
        <w:rPr>
          <w:rFonts w:hint="eastAsia"/>
          <w:bCs/>
        </w:rPr>
        <w:t>元以上</w:t>
      </w:r>
      <w:r>
        <w:rPr>
          <w:bCs/>
        </w:rPr>
        <w:t>50000</w:t>
      </w:r>
      <w:r>
        <w:rPr>
          <w:rFonts w:hint="eastAsia"/>
          <w:bCs/>
        </w:rPr>
        <w:t>元以下罚款。</w:t>
      </w:r>
    </w:p>
    <w:p w14:paraId="2CC9C869" w14:textId="77777777" w:rsidR="005C1E0B" w:rsidRDefault="00A8154C" w:rsidP="000C5C06">
      <w:pPr>
        <w:rPr>
          <w:bCs/>
        </w:rPr>
      </w:pPr>
      <w:r>
        <w:rPr>
          <w:rFonts w:hint="eastAsia"/>
          <w:bCs/>
        </w:rPr>
        <w:t>（五）个体工商户差错额占应报数额</w:t>
      </w:r>
      <w:r>
        <w:rPr>
          <w:bCs/>
        </w:rPr>
        <w:t>40%</w:t>
      </w:r>
      <w:r>
        <w:rPr>
          <w:rFonts w:hint="eastAsia"/>
          <w:bCs/>
        </w:rPr>
        <w:t>以下，对其责令改正，可以给予警告；差错额占应报数额</w:t>
      </w:r>
      <w:r>
        <w:rPr>
          <w:bCs/>
        </w:rPr>
        <w:t>40%</w:t>
      </w:r>
      <w:r>
        <w:rPr>
          <w:rFonts w:hint="eastAsia"/>
          <w:bCs/>
        </w:rPr>
        <w:t>以上</w:t>
      </w:r>
      <w:r>
        <w:rPr>
          <w:bCs/>
        </w:rPr>
        <w:t>60%</w:t>
      </w:r>
      <w:r>
        <w:rPr>
          <w:rFonts w:hint="eastAsia"/>
          <w:bCs/>
        </w:rPr>
        <w:t>以下，对其责令改正，给予警告，并处以</w:t>
      </w:r>
      <w:r>
        <w:rPr>
          <w:bCs/>
        </w:rPr>
        <w:t>1000</w:t>
      </w:r>
      <w:r>
        <w:rPr>
          <w:rFonts w:hint="eastAsia"/>
          <w:bCs/>
        </w:rPr>
        <w:t>元以上</w:t>
      </w:r>
      <w:r>
        <w:rPr>
          <w:bCs/>
        </w:rPr>
        <w:t>2000</w:t>
      </w:r>
      <w:r>
        <w:rPr>
          <w:rFonts w:hint="eastAsia"/>
          <w:bCs/>
        </w:rPr>
        <w:t>元</w:t>
      </w:r>
      <w:r>
        <w:rPr>
          <w:rFonts w:hint="eastAsia"/>
          <w:bCs/>
        </w:rPr>
        <w:lastRenderedPageBreak/>
        <w:t>以下罚款；差错额占应报数额</w:t>
      </w:r>
      <w:r>
        <w:rPr>
          <w:bCs/>
        </w:rPr>
        <w:t>60%</w:t>
      </w:r>
      <w:r>
        <w:rPr>
          <w:rFonts w:hint="eastAsia"/>
          <w:bCs/>
        </w:rPr>
        <w:t>以上</w:t>
      </w:r>
      <w:r>
        <w:rPr>
          <w:bCs/>
        </w:rPr>
        <w:t>90%</w:t>
      </w:r>
      <w:r>
        <w:rPr>
          <w:rFonts w:hint="eastAsia"/>
          <w:bCs/>
        </w:rPr>
        <w:t>以下，对其责令改正，给予警告，并处以</w:t>
      </w:r>
      <w:r>
        <w:rPr>
          <w:bCs/>
        </w:rPr>
        <w:t>2000</w:t>
      </w:r>
      <w:r>
        <w:rPr>
          <w:rFonts w:hint="eastAsia"/>
          <w:bCs/>
        </w:rPr>
        <w:t>元以上</w:t>
      </w:r>
      <w:r>
        <w:rPr>
          <w:bCs/>
        </w:rPr>
        <w:t>6000</w:t>
      </w:r>
      <w:r>
        <w:rPr>
          <w:rFonts w:hint="eastAsia"/>
          <w:bCs/>
        </w:rPr>
        <w:t>元以下罚款；差错额占应报数额</w:t>
      </w:r>
      <w:r>
        <w:rPr>
          <w:bCs/>
        </w:rPr>
        <w:t>90%</w:t>
      </w:r>
      <w:r>
        <w:rPr>
          <w:rFonts w:hint="eastAsia"/>
          <w:bCs/>
        </w:rPr>
        <w:t>以上，对其责令改正，给予警告，并处以</w:t>
      </w:r>
      <w:r>
        <w:rPr>
          <w:bCs/>
        </w:rPr>
        <w:t>6000</w:t>
      </w:r>
      <w:r>
        <w:rPr>
          <w:rFonts w:hint="eastAsia"/>
          <w:bCs/>
        </w:rPr>
        <w:t>元以上</w:t>
      </w:r>
      <w:r>
        <w:rPr>
          <w:bCs/>
        </w:rPr>
        <w:t>10000</w:t>
      </w:r>
      <w:r>
        <w:rPr>
          <w:rFonts w:hint="eastAsia"/>
          <w:bCs/>
        </w:rPr>
        <w:t>元以下罚款。</w:t>
      </w:r>
    </w:p>
    <w:p w14:paraId="541A300C" w14:textId="77777777" w:rsidR="005C1E0B" w:rsidRDefault="00A8154C" w:rsidP="000C5C06">
      <w:pPr>
        <w:rPr>
          <w:bCs/>
        </w:rPr>
      </w:pPr>
      <w:r>
        <w:rPr>
          <w:rFonts w:hint="eastAsia"/>
          <w:bCs/>
        </w:rPr>
        <w:t>（六）提供不真实统计资料有下列情形之一，造成严重后果或恶劣影响的，对企业事业单位或者其他组织责令改正，给予警告，并处以</w:t>
      </w:r>
      <w:r>
        <w:rPr>
          <w:bCs/>
        </w:rPr>
        <w:t>50000</w:t>
      </w:r>
      <w:r>
        <w:rPr>
          <w:rFonts w:hint="eastAsia"/>
          <w:bCs/>
        </w:rPr>
        <w:t>元以上</w:t>
      </w:r>
      <w:r>
        <w:rPr>
          <w:bCs/>
        </w:rPr>
        <w:t>200000</w:t>
      </w:r>
      <w:r>
        <w:rPr>
          <w:rFonts w:hint="eastAsia"/>
          <w:bCs/>
        </w:rPr>
        <w:t>元以下罚款：</w:t>
      </w:r>
    </w:p>
    <w:p w14:paraId="0BB21647" w14:textId="77777777" w:rsidR="005C1E0B" w:rsidRDefault="00A8154C" w:rsidP="000C5C06">
      <w:pPr>
        <w:rPr>
          <w:bCs/>
        </w:rPr>
      </w:pPr>
      <w:r>
        <w:rPr>
          <w:bCs/>
        </w:rPr>
        <w:t>1.</w:t>
      </w:r>
      <w:r>
        <w:rPr>
          <w:rFonts w:hint="eastAsia"/>
          <w:bCs/>
        </w:rPr>
        <w:t>大型单位差错额占应报数额</w:t>
      </w:r>
      <w:r>
        <w:rPr>
          <w:bCs/>
        </w:rPr>
        <w:t>70%</w:t>
      </w:r>
      <w:r>
        <w:rPr>
          <w:rFonts w:hint="eastAsia"/>
          <w:bCs/>
        </w:rPr>
        <w:t>以上；</w:t>
      </w:r>
    </w:p>
    <w:p w14:paraId="4A0D5412" w14:textId="77777777" w:rsidR="005C1E0B" w:rsidRDefault="00A8154C" w:rsidP="000C5C06">
      <w:pPr>
        <w:rPr>
          <w:bCs/>
        </w:rPr>
      </w:pPr>
      <w:r>
        <w:rPr>
          <w:bCs/>
        </w:rPr>
        <w:t>2.</w:t>
      </w:r>
      <w:r>
        <w:rPr>
          <w:rFonts w:hint="eastAsia"/>
          <w:bCs/>
        </w:rPr>
        <w:t>中型单位差错额占应报数额</w:t>
      </w:r>
      <w:r>
        <w:rPr>
          <w:bCs/>
        </w:rPr>
        <w:t>80%</w:t>
      </w:r>
      <w:r>
        <w:rPr>
          <w:rFonts w:hint="eastAsia"/>
          <w:bCs/>
        </w:rPr>
        <w:t>以上；</w:t>
      </w:r>
    </w:p>
    <w:p w14:paraId="7C5F0BCE" w14:textId="77777777" w:rsidR="005C1E0B" w:rsidRDefault="00A8154C" w:rsidP="000C5C06">
      <w:pPr>
        <w:rPr>
          <w:bCs/>
        </w:rPr>
      </w:pPr>
      <w:r>
        <w:rPr>
          <w:bCs/>
        </w:rPr>
        <w:t>3.</w:t>
      </w:r>
      <w:r>
        <w:rPr>
          <w:rFonts w:hint="eastAsia"/>
          <w:bCs/>
        </w:rPr>
        <w:t>小型单位差错额占应报数额</w:t>
      </w:r>
      <w:r>
        <w:rPr>
          <w:bCs/>
        </w:rPr>
        <w:t>90%</w:t>
      </w:r>
      <w:r>
        <w:rPr>
          <w:rFonts w:hint="eastAsia"/>
          <w:bCs/>
        </w:rPr>
        <w:t>以上；</w:t>
      </w:r>
    </w:p>
    <w:p w14:paraId="6554D2CC" w14:textId="77777777" w:rsidR="005C1E0B" w:rsidRDefault="00A8154C" w:rsidP="000C5C06">
      <w:pPr>
        <w:rPr>
          <w:bCs/>
        </w:rPr>
      </w:pPr>
      <w:r>
        <w:rPr>
          <w:bCs/>
        </w:rPr>
        <w:t>4.</w:t>
      </w:r>
      <w:r>
        <w:rPr>
          <w:rFonts w:hint="eastAsia"/>
          <w:bCs/>
        </w:rPr>
        <w:t>微型单位差错额占应报数额</w:t>
      </w:r>
      <w:r>
        <w:rPr>
          <w:bCs/>
        </w:rPr>
        <w:t>1</w:t>
      </w:r>
      <w:r>
        <w:rPr>
          <w:rFonts w:hint="eastAsia"/>
          <w:bCs/>
        </w:rPr>
        <w:t>倍以上。</w:t>
      </w:r>
    </w:p>
    <w:p w14:paraId="0227CAC8" w14:textId="77777777" w:rsidR="005C1E0B" w:rsidRDefault="00A8154C" w:rsidP="000C5C06">
      <w:r w:rsidRPr="000C5C06">
        <w:rPr>
          <w:rStyle w:val="af4"/>
          <w:rFonts w:hint="eastAsia"/>
        </w:rPr>
        <w:t xml:space="preserve">第十二条  </w:t>
      </w:r>
      <w:r>
        <w:rPr>
          <w:rFonts w:hint="eastAsia"/>
        </w:rPr>
        <w:t>统计报表中提供不完整统计资料的，由政府统计机构责令改正、给予警告，并按下列规定处以行政罚款处罚：</w:t>
      </w:r>
    </w:p>
    <w:p w14:paraId="4B9B18FF" w14:textId="77777777" w:rsidR="005C1E0B" w:rsidRDefault="00A8154C" w:rsidP="000C5C06">
      <w:r>
        <w:rPr>
          <w:rFonts w:hint="eastAsia"/>
        </w:rPr>
        <w:t>（一）应填而未填的指标数量占该种报表指标总量的</w:t>
      </w:r>
      <w:r>
        <w:t>10%</w:t>
      </w:r>
      <w:r>
        <w:rPr>
          <w:rFonts w:hint="eastAsia"/>
        </w:rPr>
        <w:t>以下的，对企业事业单位或者其他组织可处</w:t>
      </w:r>
      <w:r>
        <w:t>1000</w:t>
      </w:r>
      <w:r>
        <w:rPr>
          <w:rFonts w:hint="eastAsia"/>
        </w:rPr>
        <w:t>元以上</w:t>
      </w:r>
      <w:r>
        <w:t>5000</w:t>
      </w:r>
      <w:r>
        <w:rPr>
          <w:rFonts w:hint="eastAsia"/>
        </w:rPr>
        <w:t>元以下的罚款，对个体工商户可处</w:t>
      </w:r>
      <w:r>
        <w:t>200</w:t>
      </w:r>
      <w:r>
        <w:rPr>
          <w:rFonts w:hint="eastAsia"/>
        </w:rPr>
        <w:t>元以上</w:t>
      </w:r>
      <w:r>
        <w:t>1000</w:t>
      </w:r>
      <w:r>
        <w:rPr>
          <w:rFonts w:hint="eastAsia"/>
        </w:rPr>
        <w:t>元以下的罚款；</w:t>
      </w:r>
    </w:p>
    <w:p w14:paraId="181ACD47" w14:textId="77777777" w:rsidR="005C1E0B" w:rsidRDefault="00A8154C" w:rsidP="000C5C06">
      <w:r>
        <w:rPr>
          <w:rFonts w:hint="eastAsia"/>
        </w:rPr>
        <w:t>（二）应填而未填的指标数量占该种报表指标总量的</w:t>
      </w:r>
      <w:r>
        <w:t>10%</w:t>
      </w:r>
      <w:r>
        <w:rPr>
          <w:rFonts w:hint="eastAsia"/>
        </w:rPr>
        <w:t>以上</w:t>
      </w:r>
      <w:r>
        <w:t>30%</w:t>
      </w:r>
      <w:r>
        <w:rPr>
          <w:rFonts w:hint="eastAsia"/>
        </w:rPr>
        <w:t>以下的，对企业事业单位或者其他组织处</w:t>
      </w:r>
      <w:r>
        <w:t>5000</w:t>
      </w:r>
      <w:r>
        <w:rPr>
          <w:rFonts w:hint="eastAsia"/>
        </w:rPr>
        <w:lastRenderedPageBreak/>
        <w:t>元以上</w:t>
      </w:r>
      <w:r>
        <w:t>10000</w:t>
      </w:r>
      <w:r>
        <w:rPr>
          <w:rFonts w:hint="eastAsia"/>
        </w:rPr>
        <w:t>元以下的罚款，对个体工商户处</w:t>
      </w:r>
      <w:r>
        <w:t>1000</w:t>
      </w:r>
      <w:r>
        <w:rPr>
          <w:rFonts w:hint="eastAsia"/>
        </w:rPr>
        <w:t>元以上</w:t>
      </w:r>
      <w:r>
        <w:t>5000</w:t>
      </w:r>
      <w:r>
        <w:rPr>
          <w:rFonts w:hint="eastAsia"/>
        </w:rPr>
        <w:t>元以下的罚款；</w:t>
      </w:r>
    </w:p>
    <w:p w14:paraId="5741D0B8" w14:textId="77777777" w:rsidR="005C1E0B" w:rsidRDefault="00A8154C" w:rsidP="000C5C06">
      <w:r>
        <w:rPr>
          <w:rFonts w:hint="eastAsia"/>
        </w:rPr>
        <w:t>（三）应填而未填的指标数量占该种报表指标总量的</w:t>
      </w:r>
      <w:r>
        <w:t>30%</w:t>
      </w:r>
      <w:r>
        <w:rPr>
          <w:rFonts w:hint="eastAsia"/>
        </w:rPr>
        <w:t>以上</w:t>
      </w:r>
      <w:r>
        <w:t>50%</w:t>
      </w:r>
      <w:r>
        <w:rPr>
          <w:rFonts w:hint="eastAsia"/>
        </w:rPr>
        <w:t>以下的，对企业事业单位或者其他组织处</w:t>
      </w:r>
      <w:r>
        <w:t>10000</w:t>
      </w:r>
      <w:r>
        <w:rPr>
          <w:rFonts w:hint="eastAsia"/>
        </w:rPr>
        <w:t>元以上</w:t>
      </w:r>
      <w:r>
        <w:t>20000</w:t>
      </w:r>
      <w:r>
        <w:rPr>
          <w:rFonts w:hint="eastAsia"/>
        </w:rPr>
        <w:t>元以下的罚款，对个体工商户处</w:t>
      </w:r>
      <w:r>
        <w:t>5000</w:t>
      </w:r>
      <w:r>
        <w:rPr>
          <w:rFonts w:hint="eastAsia"/>
        </w:rPr>
        <w:t>元以上</w:t>
      </w:r>
      <w:r>
        <w:t>8000</w:t>
      </w:r>
      <w:r>
        <w:rPr>
          <w:rFonts w:hint="eastAsia"/>
        </w:rPr>
        <w:t>元以下的罚款；</w:t>
      </w:r>
    </w:p>
    <w:p w14:paraId="12F0F7F7" w14:textId="77777777" w:rsidR="005C1E0B" w:rsidRDefault="00A8154C" w:rsidP="000C5C06">
      <w:r>
        <w:rPr>
          <w:rFonts w:hint="eastAsia"/>
        </w:rPr>
        <w:t>（四）应填而未填的指标数量占该种报表指标总量的</w:t>
      </w:r>
      <w:r>
        <w:t>50%</w:t>
      </w:r>
      <w:r>
        <w:rPr>
          <w:rFonts w:hint="eastAsia"/>
        </w:rPr>
        <w:t>以上的，对企业事业单位或者其他组织处</w:t>
      </w:r>
      <w:r>
        <w:t>20000</w:t>
      </w:r>
      <w:r>
        <w:rPr>
          <w:rFonts w:hint="eastAsia"/>
        </w:rPr>
        <w:t>元以上</w:t>
      </w:r>
      <w:r>
        <w:t>50000</w:t>
      </w:r>
      <w:r>
        <w:rPr>
          <w:rFonts w:hint="eastAsia"/>
        </w:rPr>
        <w:t>元以下的罚款，对个体工商户处</w:t>
      </w:r>
      <w:r>
        <w:t>8000</w:t>
      </w:r>
      <w:r>
        <w:rPr>
          <w:rFonts w:hint="eastAsia"/>
        </w:rPr>
        <w:t>元以上</w:t>
      </w:r>
      <w:r>
        <w:t>10000</w:t>
      </w:r>
      <w:r>
        <w:rPr>
          <w:rFonts w:hint="eastAsia"/>
        </w:rPr>
        <w:t>元以下的罚款。</w:t>
      </w:r>
    </w:p>
    <w:p w14:paraId="41657F65" w14:textId="77777777" w:rsidR="005C1E0B" w:rsidRDefault="00A8154C" w:rsidP="000C5C06">
      <w:r w:rsidRPr="000C5C06">
        <w:rPr>
          <w:rStyle w:val="af4"/>
          <w:rFonts w:hint="eastAsia"/>
        </w:rPr>
        <w:t>第十三条</w:t>
      </w:r>
      <w:r>
        <w:rPr>
          <w:rFonts w:hint="eastAsia"/>
        </w:rPr>
        <w:t xml:space="preserve">　未按国家和本市有关规定建立原始记录、设置统计台账的，由政府统计机构责令改正、给予警告，按下列规定处以行政罚款处罚：</w:t>
      </w:r>
    </w:p>
    <w:p w14:paraId="6DD51629" w14:textId="77777777" w:rsidR="005C1E0B" w:rsidRDefault="00A8154C" w:rsidP="000C5C06">
      <w:r>
        <w:rPr>
          <w:rFonts w:hint="eastAsia"/>
        </w:rPr>
        <w:t>（一）已建立原始记录、设置统计台账，但不符合国家和本市有关规定的，对企业事业单位或者其他组织可处</w:t>
      </w:r>
      <w:r>
        <w:t>1000</w:t>
      </w:r>
      <w:r>
        <w:rPr>
          <w:rFonts w:hint="eastAsia"/>
        </w:rPr>
        <w:t>元以上</w:t>
      </w:r>
      <w:r>
        <w:t>3000</w:t>
      </w:r>
      <w:r>
        <w:rPr>
          <w:rFonts w:hint="eastAsia"/>
        </w:rPr>
        <w:t>元以下的罚款，对个体工商户不予罚款；</w:t>
      </w:r>
    </w:p>
    <w:p w14:paraId="22C0263F" w14:textId="77777777" w:rsidR="005C1E0B" w:rsidRDefault="00A8154C" w:rsidP="000C5C06">
      <w:r>
        <w:rPr>
          <w:rFonts w:hint="eastAsia"/>
        </w:rPr>
        <w:t>（二）未按国家和本市有关规定建立原始记录、设置统计台账的，对企业事业单位或者其他组织可处</w:t>
      </w:r>
      <w:r>
        <w:t>3000</w:t>
      </w:r>
      <w:r>
        <w:rPr>
          <w:rFonts w:hint="eastAsia"/>
        </w:rPr>
        <w:t>元以上</w:t>
      </w:r>
      <w:r>
        <w:t>5000</w:t>
      </w:r>
      <w:r>
        <w:rPr>
          <w:rFonts w:hint="eastAsia"/>
        </w:rPr>
        <w:t>元以下的罚款，对个体工商户可处</w:t>
      </w:r>
      <w:r>
        <w:t>200</w:t>
      </w:r>
      <w:r>
        <w:rPr>
          <w:rFonts w:hint="eastAsia"/>
        </w:rPr>
        <w:t>元以上</w:t>
      </w:r>
      <w:r>
        <w:t>500</w:t>
      </w:r>
      <w:r>
        <w:rPr>
          <w:rFonts w:hint="eastAsia"/>
        </w:rPr>
        <w:t>元以下罚款；</w:t>
      </w:r>
    </w:p>
    <w:p w14:paraId="40880266" w14:textId="77777777" w:rsidR="005C1E0B" w:rsidRDefault="00A8154C" w:rsidP="000C5C06">
      <w:r>
        <w:rPr>
          <w:rFonts w:hint="eastAsia"/>
        </w:rPr>
        <w:lastRenderedPageBreak/>
        <w:t>（三）再次发现未按国家和本市有关规定建立原始记录、设置统计台账的，对企业事业单位或者其他组织可处</w:t>
      </w:r>
      <w:r>
        <w:t>5000</w:t>
      </w:r>
      <w:r>
        <w:rPr>
          <w:rFonts w:hint="eastAsia"/>
        </w:rPr>
        <w:t>元以上</w:t>
      </w:r>
      <w:r>
        <w:t>10000</w:t>
      </w:r>
      <w:r>
        <w:rPr>
          <w:rFonts w:hint="eastAsia"/>
        </w:rPr>
        <w:t>元以下的罚款，对个体工商户可处</w:t>
      </w:r>
      <w:r>
        <w:t>500</w:t>
      </w:r>
      <w:r>
        <w:rPr>
          <w:rFonts w:hint="eastAsia"/>
        </w:rPr>
        <w:t>元以上</w:t>
      </w:r>
      <w:r>
        <w:t>1000</w:t>
      </w:r>
      <w:r>
        <w:rPr>
          <w:rFonts w:hint="eastAsia"/>
        </w:rPr>
        <w:t>元以下罚款。</w:t>
      </w:r>
    </w:p>
    <w:p w14:paraId="3CD0CFC8" w14:textId="77777777" w:rsidR="005C1E0B" w:rsidRDefault="00A8154C" w:rsidP="000C5C06">
      <w:r w:rsidRPr="000C5C06">
        <w:rPr>
          <w:rStyle w:val="af4"/>
          <w:rFonts w:hint="eastAsia"/>
        </w:rPr>
        <w:t>第十四条</w:t>
      </w:r>
      <w:r>
        <w:t xml:space="preserve">  </w:t>
      </w:r>
      <w:r>
        <w:rPr>
          <w:rFonts w:hint="eastAsia"/>
        </w:rPr>
        <w:t>统计调查对象未按规定建立统计关系、接受统计调查任务的，由市、区县（自治县）人民政府统计机构责令限期改正，给予警告；逾期</w:t>
      </w:r>
      <w:r>
        <w:t>1</w:t>
      </w:r>
      <w:r>
        <w:rPr>
          <w:rFonts w:hint="eastAsia"/>
        </w:rPr>
        <w:t>个月未改正的，对企业事业单位或者其他组织处</w:t>
      </w:r>
      <w:r>
        <w:t>1000</w:t>
      </w:r>
      <w:r>
        <w:rPr>
          <w:rFonts w:hint="eastAsia"/>
        </w:rPr>
        <w:t>元以上</w:t>
      </w:r>
      <w:r>
        <w:t>5000</w:t>
      </w:r>
      <w:r>
        <w:rPr>
          <w:rFonts w:hint="eastAsia"/>
        </w:rPr>
        <w:t>元以下的罚款；逾期</w:t>
      </w:r>
      <w:r>
        <w:t>3</w:t>
      </w:r>
      <w:r>
        <w:rPr>
          <w:rFonts w:hint="eastAsia"/>
        </w:rPr>
        <w:t>个月未改正的，对企业事业单位或者其他组织处</w:t>
      </w:r>
      <w:r>
        <w:t>5000</w:t>
      </w:r>
      <w:r>
        <w:rPr>
          <w:rFonts w:hint="eastAsia"/>
        </w:rPr>
        <w:t>元以上</w:t>
      </w:r>
      <w:r>
        <w:t>10000</w:t>
      </w:r>
      <w:r>
        <w:rPr>
          <w:rFonts w:hint="eastAsia"/>
        </w:rPr>
        <w:t>元以下的罚款。</w:t>
      </w:r>
    </w:p>
    <w:p w14:paraId="31C0057F" w14:textId="77777777" w:rsidR="005C1E0B" w:rsidRDefault="00A8154C" w:rsidP="000C5C06">
      <w:r w:rsidRPr="000C5C06">
        <w:rPr>
          <w:rStyle w:val="af4"/>
          <w:rFonts w:hint="eastAsia"/>
        </w:rPr>
        <w:t xml:space="preserve">第十五条 </w:t>
      </w:r>
      <w:r>
        <w:t xml:space="preserve"> </w:t>
      </w:r>
      <w:r>
        <w:rPr>
          <w:rFonts w:hint="eastAsia"/>
        </w:rPr>
        <w:t>拒绝答复统计检查查询书的，按照本基准第九条</w:t>
      </w:r>
      <w:r>
        <w:t>“</w:t>
      </w:r>
      <w:r>
        <w:rPr>
          <w:rFonts w:hint="eastAsia"/>
        </w:rPr>
        <w:t>拒绝提供统计资料</w:t>
      </w:r>
      <w:r>
        <w:t>”</w:t>
      </w:r>
      <w:r>
        <w:rPr>
          <w:rFonts w:hint="eastAsia"/>
        </w:rPr>
        <w:t>标准裁量。</w:t>
      </w:r>
      <w:proofErr w:type="gramStart"/>
      <w:r>
        <w:rPr>
          <w:rFonts w:hint="eastAsia"/>
        </w:rPr>
        <w:t>不</w:t>
      </w:r>
      <w:proofErr w:type="gramEnd"/>
      <w:r>
        <w:rPr>
          <w:rFonts w:hint="eastAsia"/>
        </w:rPr>
        <w:t>如实答复统计检查查询书的，按照本基准第十一条</w:t>
      </w:r>
      <w:r>
        <w:t>“</w:t>
      </w:r>
      <w:r>
        <w:rPr>
          <w:rFonts w:hint="eastAsia"/>
        </w:rPr>
        <w:t>提供不真实统计资料</w:t>
      </w:r>
      <w:r>
        <w:t>”</w:t>
      </w:r>
      <w:r>
        <w:rPr>
          <w:rFonts w:hint="eastAsia"/>
        </w:rPr>
        <w:t>和本基准第十二条</w:t>
      </w:r>
      <w:r>
        <w:t>“</w:t>
      </w:r>
      <w:r>
        <w:rPr>
          <w:rFonts w:hint="eastAsia"/>
        </w:rPr>
        <w:t>提供不完整统计资料</w:t>
      </w:r>
      <w:r>
        <w:t>”</w:t>
      </w:r>
      <w:r>
        <w:rPr>
          <w:rFonts w:hint="eastAsia"/>
        </w:rPr>
        <w:t>标准裁量。</w:t>
      </w:r>
    </w:p>
    <w:p w14:paraId="2E9FAACF" w14:textId="06E705BA" w:rsidR="005C1E0B" w:rsidRDefault="00A8154C" w:rsidP="000C5C06">
      <w:r w:rsidRPr="000C5C06">
        <w:rPr>
          <w:rStyle w:val="af4"/>
          <w:rFonts w:hint="eastAsia"/>
        </w:rPr>
        <w:t>第十六条</w:t>
      </w:r>
      <w:r w:rsidR="000C5C06" w:rsidRPr="000C5C06">
        <w:rPr>
          <w:rFonts w:hint="eastAsia"/>
        </w:rPr>
        <w:t xml:space="preserve"> </w:t>
      </w:r>
      <w:r w:rsidR="000C5C06" w:rsidRPr="000C5C06">
        <w:t xml:space="preserve"> </w:t>
      </w:r>
      <w:proofErr w:type="gramStart"/>
      <w:r>
        <w:rPr>
          <w:rFonts w:hint="eastAsia"/>
        </w:rPr>
        <w:t>本裁量</w:t>
      </w:r>
      <w:proofErr w:type="gramEnd"/>
      <w:r>
        <w:rPr>
          <w:rFonts w:hint="eastAsia"/>
        </w:rPr>
        <w:t>基准中的应报数额是指县级以上人民政府统计机构按照统计制度的规定认定的数额；差错额是</w:t>
      </w:r>
      <w:proofErr w:type="gramStart"/>
      <w:r>
        <w:rPr>
          <w:rFonts w:hint="eastAsia"/>
        </w:rPr>
        <w:t>指统计</w:t>
      </w:r>
      <w:proofErr w:type="gramEnd"/>
      <w:r>
        <w:rPr>
          <w:rFonts w:hint="eastAsia"/>
        </w:rPr>
        <w:t>违法行为人违反统计制度的规定报送的数额与应报数额的差额。</w:t>
      </w:r>
    </w:p>
    <w:p w14:paraId="3E68A097" w14:textId="77777777" w:rsidR="005C1E0B" w:rsidRDefault="00A8154C" w:rsidP="000C5C06">
      <w:r w:rsidRPr="000C5C06">
        <w:rPr>
          <w:rStyle w:val="af4"/>
          <w:rFonts w:hint="eastAsia"/>
        </w:rPr>
        <w:t>第十七条</w:t>
      </w:r>
      <w:r>
        <w:rPr>
          <w:rFonts w:hint="eastAsia"/>
        </w:rPr>
        <w:t xml:space="preserve">　</w:t>
      </w:r>
      <w:proofErr w:type="gramStart"/>
      <w:r>
        <w:rPr>
          <w:rFonts w:hint="eastAsia"/>
        </w:rPr>
        <w:t>本裁量</w:t>
      </w:r>
      <w:proofErr w:type="gramEnd"/>
      <w:r>
        <w:rPr>
          <w:rFonts w:hint="eastAsia"/>
        </w:rPr>
        <w:t>基准中的</w:t>
      </w:r>
      <w:r>
        <w:t>“</w:t>
      </w:r>
      <w:r>
        <w:rPr>
          <w:rFonts w:hint="eastAsia"/>
        </w:rPr>
        <w:t>以上</w:t>
      </w:r>
      <w:r>
        <w:t>”</w:t>
      </w:r>
      <w:r>
        <w:rPr>
          <w:rFonts w:hint="eastAsia"/>
        </w:rPr>
        <w:t>含本数，</w:t>
      </w:r>
      <w:r>
        <w:t>“</w:t>
      </w:r>
      <w:r>
        <w:rPr>
          <w:rFonts w:hint="eastAsia"/>
        </w:rPr>
        <w:t>以下</w:t>
      </w:r>
      <w:r>
        <w:t>”</w:t>
      </w:r>
      <w:r>
        <w:rPr>
          <w:rFonts w:hint="eastAsia"/>
        </w:rPr>
        <w:t>不含本数。</w:t>
      </w:r>
    </w:p>
    <w:p w14:paraId="4EE58F14" w14:textId="77777777" w:rsidR="005C1E0B" w:rsidRDefault="00A8154C" w:rsidP="000C5C06">
      <w:r w:rsidRPr="000C5C06">
        <w:rPr>
          <w:rStyle w:val="af4"/>
          <w:rFonts w:hint="eastAsia"/>
        </w:rPr>
        <w:lastRenderedPageBreak/>
        <w:t>第十八条</w:t>
      </w:r>
      <w:r>
        <w:rPr>
          <w:rFonts w:hint="eastAsia"/>
        </w:rPr>
        <w:t xml:space="preserve">　重大国情国力调查的统计行政处罚按照《全国经济普查条例》《全国农业普查条例》《全国人口普查条例》执行。</w:t>
      </w:r>
    </w:p>
    <w:p w14:paraId="54A17F3A" w14:textId="132ED1E0" w:rsidR="005C1E0B" w:rsidRDefault="00A8154C">
      <w:r w:rsidRPr="000C5C06">
        <w:rPr>
          <w:rStyle w:val="af4"/>
          <w:rFonts w:hint="eastAsia"/>
        </w:rPr>
        <w:t>第十九条</w:t>
      </w:r>
      <w:r>
        <w:t xml:space="preserve">  </w:t>
      </w:r>
      <w:proofErr w:type="gramStart"/>
      <w:r>
        <w:rPr>
          <w:rFonts w:hint="eastAsia"/>
        </w:rPr>
        <w:t>本裁量</w:t>
      </w:r>
      <w:proofErr w:type="gramEnd"/>
      <w:r>
        <w:rPr>
          <w:rFonts w:hint="eastAsia"/>
        </w:rPr>
        <w:t>基准自公告之日起施行，重庆市统计局</w:t>
      </w:r>
      <w:r>
        <w:t>2014</w:t>
      </w:r>
      <w:r>
        <w:rPr>
          <w:rFonts w:hint="eastAsia"/>
        </w:rPr>
        <w:t>年颁布的《重庆市统计行政处罚裁量基准》同时废止。</w:t>
      </w:r>
    </w:p>
    <w:sectPr w:rsidR="005C1E0B" w:rsidSect="001732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1361"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9609" w14:textId="77777777" w:rsidR="006061B6" w:rsidRDefault="006061B6">
      <w:pPr>
        <w:spacing w:line="240" w:lineRule="auto"/>
      </w:pPr>
      <w:r>
        <w:separator/>
      </w:r>
    </w:p>
  </w:endnote>
  <w:endnote w:type="continuationSeparator" w:id="0">
    <w:p w14:paraId="645788C4" w14:textId="77777777" w:rsidR="006061B6" w:rsidRDefault="00606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5D6F" w14:textId="77777777" w:rsidR="005C1E0B" w:rsidRDefault="00A8154C">
    <w:pPr>
      <w:pStyle w:val="a3"/>
      <w:ind w:firstLine="8885"/>
      <w:rPr>
        <w:szCs w:val="28"/>
      </w:rPr>
    </w:pPr>
    <w:r>
      <w:rPr>
        <w:szCs w:val="28"/>
      </w:rPr>
      <w:fldChar w:fldCharType="begin"/>
    </w:r>
    <w:r>
      <w:rPr>
        <w:szCs w:val="28"/>
      </w:rPr>
      <w:instrText>PAGE   \* MERGEFORMAT</w:instrText>
    </w:r>
    <w:r>
      <w:rPr>
        <w:szCs w:val="28"/>
      </w:rPr>
      <w:fldChar w:fldCharType="separate"/>
    </w:r>
    <w:r>
      <w:rPr>
        <w:szCs w:val="28"/>
        <w:lang w:val="zh-CN"/>
      </w:rPr>
      <w:t>-</w:t>
    </w:r>
    <w:r>
      <w:rPr>
        <w:szCs w:val="28"/>
      </w:rPr>
      <w:t xml:space="preserve"> 10 -</w:t>
    </w:r>
    <w:r>
      <w:rPr>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CC4" w14:textId="0BDE984A" w:rsidR="00173285" w:rsidRPr="00617D1B" w:rsidRDefault="00173285" w:rsidP="0017328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ind w:leftChars="2280" w:left="7296" w:firstLineChars="2000" w:firstLine="6400"/>
      <w:rPr>
        <w:rFonts w:ascii="Calibri" w:eastAsia="仿宋" w:hAnsi="Calibri"/>
        <w:szCs w:val="48"/>
      </w:rPr>
    </w:pPr>
    <w:r>
      <w:rPr>
        <w:noProof/>
      </w:rPr>
      <mc:AlternateContent>
        <mc:Choice Requires="wps">
          <w:drawing>
            <wp:anchor distT="0" distB="0" distL="114300" distR="114300" simplePos="0" relativeHeight="251659776" behindDoc="0" locked="0" layoutInCell="1" allowOverlap="1" wp14:anchorId="51D50387" wp14:editId="4CFFC969">
              <wp:simplePos x="0" y="0"/>
              <wp:positionH relativeFrom="margin">
                <wp:align>outside</wp:align>
              </wp:positionH>
              <wp:positionV relativeFrom="paragraph">
                <wp:posOffset>0</wp:posOffset>
              </wp:positionV>
              <wp:extent cx="445135" cy="230505"/>
              <wp:effectExtent l="0" t="0" r="5715" b="1079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ffectLst/>
                    </wps:spPr>
                    <wps:txbx>
                      <w:txbxContent>
                        <w:p w14:paraId="23644374" w14:textId="77777777" w:rsidR="00173285" w:rsidRPr="00287DFB" w:rsidRDefault="00173285" w:rsidP="00173285">
                          <w:pPr>
                            <w:tabs>
                              <w:tab w:val="center" w:pos="4153"/>
                              <w:tab w:val="right" w:pos="8306"/>
                            </w:tabs>
                            <w:snapToGrid w:val="0"/>
                            <w:spacing w:line="240" w:lineRule="auto"/>
                            <w:ind w:firstLineChars="0" w:firstLine="0"/>
                            <w:jc w:val="left"/>
                            <w:rPr>
                              <w:rStyle w:val="af5"/>
                            </w:rPr>
                          </w:pPr>
                          <w:r w:rsidRPr="00287DFB">
                            <w:rPr>
                              <w:rStyle w:val="af5"/>
                              <w:rFonts w:hint="eastAsia"/>
                            </w:rPr>
                            <w:fldChar w:fldCharType="begin"/>
                          </w:r>
                          <w:r w:rsidRPr="00287DFB">
                            <w:rPr>
                              <w:rStyle w:val="af5"/>
                              <w:rFonts w:hint="eastAsia"/>
                            </w:rPr>
                            <w:instrText xml:space="preserve"> PAGE  \* MERGEFORMAT </w:instrText>
                          </w:r>
                          <w:r w:rsidRPr="00287DFB">
                            <w:rPr>
                              <w:rStyle w:val="af5"/>
                              <w:rFonts w:hint="eastAsia"/>
                            </w:rPr>
                            <w:fldChar w:fldCharType="separate"/>
                          </w:r>
                          <w:r w:rsidRPr="00287DFB">
                            <w:rPr>
                              <w:rStyle w:val="af5"/>
                            </w:rPr>
                            <w:t>- 1 -</w:t>
                          </w:r>
                          <w:r w:rsidRPr="00287DFB">
                            <w:rPr>
                              <w:rStyle w:val="af5"/>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1D50387" id="_x0000_t202" coordsize="21600,21600" o:spt="202" path="m,l,21600r21600,l21600,xe">
              <v:stroke joinstyle="miter"/>
              <v:path gradientshapeok="t" o:connecttype="rect"/>
            </v:shapetype>
            <v:shape id="文本框 10" o:spid="_x0000_s1026" type="#_x0000_t202" style="position:absolute;left:0;text-align:left;margin-left:-16.15pt;margin-top:0;width:35.05pt;height:18.15pt;z-index:2516597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" filled="f" stroked="f" strokeweight=".5pt">
              <v:textbox style="mso-fit-shape-to-text:t" inset="0,0,0,0">
                <w:txbxContent>
                  <w:p w14:paraId="23644374" w14:textId="77777777" w:rsidR="00173285" w:rsidRPr="00287DFB" w:rsidRDefault="00173285" w:rsidP="00173285">
                    <w:pPr>
                      <w:tabs>
                        <w:tab w:val="center" w:pos="4153"/>
                        <w:tab w:val="right" w:pos="8306"/>
                      </w:tabs>
                      <w:snapToGrid w:val="0"/>
                      <w:spacing w:line="240" w:lineRule="auto"/>
                      <w:ind w:firstLineChars="0" w:firstLine="0"/>
                      <w:jc w:val="left"/>
                      <w:rPr>
                        <w:rStyle w:val="af5"/>
                      </w:rPr>
                    </w:pPr>
                    <w:r w:rsidRPr="00287DFB">
                      <w:rPr>
                        <w:rStyle w:val="af5"/>
                        <w:rFonts w:hint="eastAsia"/>
                      </w:rPr>
                      <w:fldChar w:fldCharType="begin"/>
                    </w:r>
                    <w:r w:rsidRPr="00287DFB">
                      <w:rPr>
                        <w:rStyle w:val="af5"/>
                        <w:rFonts w:hint="eastAsia"/>
                      </w:rPr>
                      <w:instrText xml:space="preserve"> PAGE  \* MERGEFORMAT </w:instrText>
                    </w:r>
                    <w:r w:rsidRPr="00287DFB">
                      <w:rPr>
                        <w:rStyle w:val="af5"/>
                        <w:rFonts w:hint="eastAsia"/>
                      </w:rPr>
                      <w:fldChar w:fldCharType="separate"/>
                    </w:r>
                    <w:r w:rsidRPr="00287DFB">
                      <w:rPr>
                        <w:rStyle w:val="af5"/>
                      </w:rPr>
                      <w:t>- 1 -</w:t>
                    </w:r>
                    <w:r w:rsidRPr="00287DFB">
                      <w:rPr>
                        <w:rStyle w:val="af5"/>
                        <w:rFonts w:hint="eastAsia"/>
                      </w:rPr>
                      <w:fldChar w:fldCharType="end"/>
                    </w:r>
                  </w:p>
                </w:txbxContent>
              </v:textbox>
              <w10:wrap anchorx="margin"/>
            </v:shape>
          </w:pict>
        </mc:Fallback>
      </mc:AlternateContent>
    </w:r>
    <w:r w:rsidRPr="00617D1B">
      <w:rPr>
        <w:rFonts w:ascii="Calibri" w:eastAsia="仿宋" w:hAnsi="Calibri" w:hint="eastAsia"/>
        <w:szCs w:val="48"/>
      </w:rPr>
      <w:t xml:space="preserve">  </w:t>
    </w:r>
  </w:p>
  <w:p w14:paraId="4C31C527" w14:textId="0C2564AC" w:rsidR="005C1E0B" w:rsidRDefault="00173285" w:rsidP="00173285">
    <w:pPr>
      <w:pBdr>
        <w:top w:val="none" w:sz="0" w:space="1" w:color="auto"/>
        <w:left w:val="none" w:sz="0" w:space="4" w:color="auto"/>
        <w:bottom w:val="none" w:sz="0" w:space="1" w:color="auto"/>
        <w:right w:val="none" w:sz="0" w:space="4" w:color="auto"/>
      </w:pBdr>
      <w:tabs>
        <w:tab w:val="center" w:pos="4153"/>
        <w:tab w:val="right" w:pos="8306"/>
      </w:tabs>
      <w:wordWrap w:val="0"/>
      <w:snapToGrid w:val="0"/>
      <w:spacing w:line="240" w:lineRule="auto"/>
      <w:ind w:leftChars="508" w:left="1626" w:firstLineChars="3161" w:firstLine="10115"/>
      <w:jc w:val="right"/>
      <w:rPr>
        <w:rFonts w:ascii="宋体" w:hAnsi="宋体"/>
        <w:sz w:val="28"/>
        <w:szCs w:val="28"/>
      </w:rPr>
    </w:pPr>
    <w:r>
      <w:rPr>
        <w:noProof/>
      </w:rPr>
      <mc:AlternateContent>
        <mc:Choice Requires="wps">
          <w:drawing>
            <wp:anchor distT="0" distB="0" distL="114300" distR="114300" simplePos="0" relativeHeight="251657728" behindDoc="0" locked="0" layoutInCell="1" allowOverlap="1" wp14:anchorId="73F544FB" wp14:editId="0DEB6BCF">
              <wp:simplePos x="0" y="0"/>
              <wp:positionH relativeFrom="column">
                <wp:posOffset>0</wp:posOffset>
              </wp:positionH>
              <wp:positionV relativeFrom="paragraph">
                <wp:posOffset>74295</wp:posOffset>
              </wp:positionV>
              <wp:extent cx="5616575" cy="1905"/>
              <wp:effectExtent l="0" t="0" r="22225" b="3619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8AEC0" id="直接连接符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" strokecolor="#005192" strokeweight="1.75pt">
              <v:stroke joinstyle="miter"/>
              <o:lock v:ext="edit" shapetype="f"/>
            </v:line>
          </w:pict>
        </mc:Fallback>
      </mc:AlternateContent>
    </w:r>
    <w:r w:rsidRPr="00617D1B">
      <w:rPr>
        <w:rFonts w:ascii="Calibri" w:eastAsia="宋体" w:hAnsi="Calibri" w:hint="eastAsia"/>
        <w:color w:val="FAFAFA"/>
        <w:szCs w:val="24"/>
      </w:rPr>
      <w:t xml:space="preserve"> </w:t>
    </w:r>
    <w:r w:rsidRPr="00617D1B">
      <w:rPr>
        <w:rFonts w:ascii="宋体" w:eastAsia="宋体" w:hAnsi="宋体" w:cs="宋体" w:hint="eastAsia"/>
        <w:b/>
        <w:bCs/>
        <w:color w:val="005192"/>
        <w:sz w:val="28"/>
        <w:szCs w:val="44"/>
        <w:lang w:eastAsia="zh-Hans"/>
      </w:rPr>
      <w:t>重庆市</w:t>
    </w:r>
    <w:r w:rsidRPr="00617D1B">
      <w:rPr>
        <w:rFonts w:ascii="宋体" w:eastAsia="宋体" w:hAnsi="宋体" w:cs="宋体"/>
        <w:b/>
        <w:bCs/>
        <w:color w:val="005192"/>
        <w:sz w:val="28"/>
        <w:szCs w:val="44"/>
        <w:lang w:eastAsia="zh-Hans"/>
      </w:rPr>
      <w:t>统计局</w:t>
    </w:r>
    <w:r w:rsidRPr="00617D1B">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7AE2" w14:textId="77777777" w:rsidR="00E82DFC" w:rsidRDefault="00E82DFC">
    <w:pPr>
      <w:pStyle w:val="a3"/>
      <w:ind w:firstLine="88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A1A7" w14:textId="77777777" w:rsidR="006061B6" w:rsidRDefault="006061B6">
      <w:pPr>
        <w:spacing w:line="240" w:lineRule="auto"/>
      </w:pPr>
      <w:r>
        <w:separator/>
      </w:r>
    </w:p>
  </w:footnote>
  <w:footnote w:type="continuationSeparator" w:id="0">
    <w:p w14:paraId="78439B96" w14:textId="77777777" w:rsidR="006061B6" w:rsidRDefault="00606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237C" w14:textId="77777777" w:rsidR="00E82DFC" w:rsidRDefault="00E82D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5ABC" w14:textId="0A006516" w:rsidR="00E82DFC" w:rsidRPr="00BC7394" w:rsidRDefault="00E82DFC" w:rsidP="00E82DF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ind w:firstLineChars="0" w:firstLine="0"/>
      <w:textAlignment w:val="center"/>
      <w:rPr>
        <w:rFonts w:ascii="方正仿宋_GBK" w:hAnsi="方正仿宋_GBK" w:cs="方正仿宋_GBK"/>
        <w:b/>
        <w:bCs/>
        <w:color w:val="000000"/>
        <w:szCs w:val="24"/>
      </w:rPr>
    </w:pPr>
    <w:r>
      <w:rPr>
        <w:noProof/>
      </w:rPr>
      <mc:AlternateContent>
        <mc:Choice Requires="wps">
          <w:drawing>
            <wp:anchor distT="4294967295" distB="4294967295" distL="114300" distR="114300" simplePos="0" relativeHeight="251655680" behindDoc="0" locked="0" layoutInCell="1" allowOverlap="1" wp14:anchorId="634953BA" wp14:editId="0CD95E39">
              <wp:simplePos x="0" y="0"/>
              <wp:positionH relativeFrom="column">
                <wp:posOffset>0</wp:posOffset>
              </wp:positionH>
              <wp:positionV relativeFrom="paragraph">
                <wp:posOffset>690244</wp:posOffset>
              </wp:positionV>
              <wp:extent cx="562038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64FB1F" id="直接连接符 6"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" strokecolor="#005192" strokeweight="1.75pt">
              <v:stroke joinstyle="miter"/>
              <o:lock v:ext="edit" shapetype="f"/>
            </v:line>
          </w:pict>
        </mc:Fallback>
      </mc:AlternateContent>
    </w:r>
  </w:p>
  <w:p w14:paraId="6559B6EE" w14:textId="55085B65" w:rsidR="00E82DFC" w:rsidRPr="00E82DFC" w:rsidRDefault="00E82DFC" w:rsidP="00E82DFC">
    <w:pPr>
      <w:pBdr>
        <w:top w:val="none" w:sz="0" w:space="1" w:color="auto"/>
        <w:left w:val="none" w:sz="0" w:space="4" w:color="auto"/>
        <w:bottom w:val="none" w:sz="0" w:space="1" w:color="auto"/>
        <w:right w:val="none" w:sz="0" w:space="4" w:color="auto"/>
      </w:pBdr>
      <w:snapToGrid w:val="0"/>
      <w:spacing w:line="240" w:lineRule="auto"/>
      <w:ind w:firstLineChars="0" w:firstLine="0"/>
      <w:textAlignment w:val="center"/>
      <w:rPr>
        <w:rFonts w:ascii="宋体" w:eastAsia="宋体" w:hAnsi="宋体" w:cs="宋体"/>
        <w:b/>
        <w:bCs/>
        <w:color w:val="005192"/>
        <w:szCs w:val="24"/>
        <w:lang w:eastAsia="zh-Hans"/>
      </w:rPr>
    </w:pPr>
    <w:bookmarkStart w:id="0" w:name="_Hlk106027592"/>
    <w:r w:rsidRPr="00BC7394">
      <w:rPr>
        <w:rFonts w:ascii="宋体" w:eastAsia="宋体" w:hAnsi="宋体" w:cs="宋体"/>
        <w:b/>
        <w:noProof/>
        <w:color w:val="005192"/>
        <w:szCs w:val="24"/>
      </w:rPr>
      <w:drawing>
        <wp:inline distT="0" distB="0" distL="0" distR="0" wp14:anchorId="0F1DFE02" wp14:editId="033D5B01">
          <wp:extent cx="304800" cy="304800"/>
          <wp:effectExtent l="0" t="0" r="0" b="0"/>
          <wp:docPr id="5" name="图片 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C7394">
      <w:rPr>
        <w:rFonts w:ascii="宋体" w:eastAsia="宋体" w:hAnsi="宋体" w:cs="宋体"/>
        <w:b/>
        <w:bCs/>
        <w:color w:val="005192"/>
        <w:szCs w:val="24"/>
        <w:lang w:eastAsia="zh-Hans"/>
      </w:rPr>
      <w:t>重庆市统计局</w:t>
    </w:r>
    <w:r w:rsidRPr="00BC7394">
      <w:rPr>
        <w:rFonts w:ascii="宋体" w:eastAsia="宋体" w:hAnsi="宋体" w:cs="宋体" w:hint="eastAsia"/>
        <w:b/>
        <w:bCs/>
        <w:color w:val="005192"/>
        <w:szCs w:val="24"/>
        <w:lang w:eastAsia="zh-Hans"/>
      </w:rPr>
      <w:t>规范性文件</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3ED" w14:textId="77777777" w:rsidR="00E82DFC" w:rsidRDefault="00E82D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06C4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EEEF0E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B38BD9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A4C6B7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834B7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BDBECE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4D45DB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E347A7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FA45E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C645140"/>
    <w:lvl w:ilvl="0">
      <w:start w:val="1"/>
      <w:numFmt w:val="bullet"/>
      <w:lvlText w:val=""/>
      <w:lvlJc w:val="left"/>
      <w:pPr>
        <w:tabs>
          <w:tab w:val="num" w:pos="360"/>
        </w:tabs>
        <w:ind w:left="360" w:hangingChars="200" w:hanging="360"/>
      </w:pPr>
      <w:rPr>
        <w:rFonts w:ascii="Wingdings" w:hAnsi="Wingdings" w:hint="default"/>
      </w:rPr>
    </w:lvl>
  </w:abstractNum>
  <w:num w:numId="1" w16cid:durableId="328606778">
    <w:abstractNumId w:val="8"/>
  </w:num>
  <w:num w:numId="2" w16cid:durableId="467893145">
    <w:abstractNumId w:val="3"/>
  </w:num>
  <w:num w:numId="3" w16cid:durableId="810252997">
    <w:abstractNumId w:val="2"/>
  </w:num>
  <w:num w:numId="4" w16cid:durableId="489249557">
    <w:abstractNumId w:val="1"/>
  </w:num>
  <w:num w:numId="5" w16cid:durableId="1541356468">
    <w:abstractNumId w:val="0"/>
  </w:num>
  <w:num w:numId="6" w16cid:durableId="991252436">
    <w:abstractNumId w:val="9"/>
  </w:num>
  <w:num w:numId="7" w16cid:durableId="915089458">
    <w:abstractNumId w:val="7"/>
  </w:num>
  <w:num w:numId="8" w16cid:durableId="51976144">
    <w:abstractNumId w:val="6"/>
  </w:num>
  <w:num w:numId="9" w16cid:durableId="1799566651">
    <w:abstractNumId w:val="5"/>
  </w:num>
  <w:num w:numId="10" w16cid:durableId="162588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7C3743"/>
    <w:rsid w:val="000C5C06"/>
    <w:rsid w:val="00173285"/>
    <w:rsid w:val="004A6727"/>
    <w:rsid w:val="00516A1C"/>
    <w:rsid w:val="00563F38"/>
    <w:rsid w:val="005C1E0B"/>
    <w:rsid w:val="006061B6"/>
    <w:rsid w:val="0061067A"/>
    <w:rsid w:val="006D3535"/>
    <w:rsid w:val="00A8154C"/>
    <w:rsid w:val="00DF162E"/>
    <w:rsid w:val="00E82DFC"/>
    <w:rsid w:val="687C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43BD7"/>
  <w15:docId w15:val="{237523EC-5A1A-4DAA-8564-EFCBAE4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67A"/>
    <w:pPr>
      <w:widowControl w:val="0"/>
      <w:spacing w:line="600" w:lineRule="exact"/>
      <w:ind w:firstLineChars="200" w:firstLine="640"/>
      <w:jc w:val="both"/>
    </w:pPr>
    <w:rPr>
      <w:rFonts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61067A"/>
    <w:pPr>
      <w:pBdr>
        <w:top w:val="none" w:sz="0" w:space="1" w:color="auto"/>
        <w:left w:val="none" w:sz="0" w:space="4" w:color="auto"/>
        <w:bottom w:val="none" w:sz="0" w:space="1" w:color="auto"/>
        <w:right w:val="none" w:sz="0" w:space="4" w:color="auto"/>
      </w:pBdr>
      <w:tabs>
        <w:tab w:val="center" w:pos="4153"/>
        <w:tab w:val="right" w:pos="8306"/>
      </w:tabs>
      <w:wordWrap w:val="0"/>
      <w:snapToGrid w:val="0"/>
      <w:spacing w:line="240" w:lineRule="auto"/>
      <w:ind w:leftChars="508" w:left="1626" w:firstLineChars="3161" w:firstLine="10115"/>
      <w:jc w:val="right"/>
    </w:pPr>
    <w:rPr>
      <w:rFonts w:ascii="宋体" w:eastAsia="宋体" w:hAnsi="宋体" w:cs="宋体"/>
      <w:b/>
      <w:bCs/>
      <w:color w:val="005192"/>
      <w:sz w:val="28"/>
      <w:szCs w:val="44"/>
      <w:lang w:eastAsia="zh-Hans"/>
    </w:rPr>
  </w:style>
  <w:style w:type="paragraph" w:styleId="a5">
    <w:name w:val="Normal (Web)"/>
    <w:basedOn w:val="a"/>
    <w:link w:val="a6"/>
    <w:semiHidden/>
    <w:rsid w:val="0061067A"/>
    <w:pPr>
      <w:widowControl/>
      <w:spacing w:before="100" w:beforeAutospacing="1" w:after="100" w:afterAutospacing="1"/>
      <w:jc w:val="left"/>
    </w:pPr>
    <w:rPr>
      <w:rFonts w:ascii="宋体" w:hAnsi="宋体" w:cs="宋体"/>
      <w:kern w:val="0"/>
      <w:sz w:val="24"/>
    </w:rPr>
  </w:style>
  <w:style w:type="character" w:styleId="a7">
    <w:name w:val="Strong"/>
    <w:uiPriority w:val="22"/>
    <w:semiHidden/>
    <w:qFormat/>
    <w:rsid w:val="0061067A"/>
    <w:rPr>
      <w:b/>
      <w:bCs/>
    </w:rPr>
  </w:style>
  <w:style w:type="paragraph" w:styleId="a8">
    <w:name w:val="header"/>
    <w:basedOn w:val="a"/>
    <w:link w:val="a9"/>
    <w:qFormat/>
    <w:rsid w:val="0061067A"/>
    <w:pPr>
      <w:pBdr>
        <w:top w:val="none" w:sz="0" w:space="1" w:color="auto"/>
        <w:left w:val="none" w:sz="0" w:space="4" w:color="auto"/>
        <w:bottom w:val="none" w:sz="0" w:space="1" w:color="auto"/>
        <w:right w:val="none" w:sz="0" w:space="4" w:color="auto"/>
      </w:pBdr>
      <w:snapToGrid w:val="0"/>
      <w:spacing w:line="240" w:lineRule="auto"/>
      <w:ind w:firstLineChars="0" w:firstLine="0"/>
      <w:textAlignment w:val="center"/>
    </w:pPr>
    <w:rPr>
      <w:rFonts w:ascii="宋体" w:eastAsia="宋体" w:hAnsi="宋体" w:cs="宋体"/>
      <w:b/>
      <w:bCs/>
      <w:color w:val="005192"/>
      <w:szCs w:val="24"/>
      <w:lang w:eastAsia="zh-Hans"/>
    </w:rPr>
  </w:style>
  <w:style w:type="character" w:customStyle="1" w:styleId="a9">
    <w:name w:val="页眉 字符"/>
    <w:link w:val="a8"/>
    <w:rsid w:val="0061067A"/>
    <w:rPr>
      <w:rFonts w:ascii="宋体" w:hAnsi="宋体" w:cs="宋体"/>
      <w:b/>
      <w:bCs/>
      <w:color w:val="005192"/>
      <w:kern w:val="2"/>
      <w:sz w:val="32"/>
      <w:szCs w:val="24"/>
      <w:lang w:eastAsia="zh-Hans"/>
    </w:rPr>
  </w:style>
  <w:style w:type="paragraph" w:styleId="aa">
    <w:name w:val="Title"/>
    <w:basedOn w:val="a"/>
    <w:next w:val="a"/>
    <w:link w:val="ab"/>
    <w:qFormat/>
    <w:rsid w:val="0061067A"/>
    <w:pPr>
      <w:spacing w:line="540" w:lineRule="exact"/>
      <w:jc w:val="center"/>
    </w:pPr>
    <w:rPr>
      <w:rFonts w:ascii="方正小标宋_GBK" w:eastAsia="方正小标宋_GBK"/>
      <w:bCs/>
      <w:color w:val="000000"/>
      <w:sz w:val="44"/>
      <w:szCs w:val="44"/>
    </w:rPr>
  </w:style>
  <w:style w:type="character" w:customStyle="1" w:styleId="ab">
    <w:name w:val="标题 字符"/>
    <w:link w:val="aa"/>
    <w:rsid w:val="0061067A"/>
    <w:rPr>
      <w:rFonts w:ascii="方正小标宋_GBK" w:eastAsia="方正小标宋_GBK"/>
      <w:bCs/>
      <w:color w:val="000000"/>
      <w:kern w:val="2"/>
      <w:sz w:val="44"/>
      <w:szCs w:val="44"/>
    </w:rPr>
  </w:style>
  <w:style w:type="character" w:styleId="ac">
    <w:name w:val="Subtle Emphasis"/>
    <w:basedOn w:val="a0"/>
    <w:uiPriority w:val="19"/>
    <w:semiHidden/>
    <w:rsid w:val="0061067A"/>
    <w:rPr>
      <w:i/>
      <w:iCs/>
      <w:color w:val="404040" w:themeColor="text1" w:themeTint="BF"/>
    </w:rPr>
  </w:style>
  <w:style w:type="paragraph" w:customStyle="1" w:styleId="ad">
    <w:name w:val="发版号"/>
    <w:basedOn w:val="a"/>
    <w:link w:val="ae"/>
    <w:qFormat/>
    <w:rsid w:val="0061067A"/>
    <w:pPr>
      <w:jc w:val="center"/>
    </w:pPr>
    <w:rPr>
      <w:color w:val="000000"/>
    </w:rPr>
  </w:style>
  <w:style w:type="character" w:customStyle="1" w:styleId="ae">
    <w:name w:val="发版号 字符"/>
    <w:link w:val="ad"/>
    <w:rsid w:val="0061067A"/>
    <w:rPr>
      <w:rFonts w:eastAsia="方正仿宋_GBK"/>
      <w:color w:val="000000"/>
      <w:kern w:val="2"/>
      <w:sz w:val="32"/>
      <w:szCs w:val="32"/>
    </w:rPr>
  </w:style>
  <w:style w:type="paragraph" w:styleId="af">
    <w:name w:val="List Paragraph"/>
    <w:basedOn w:val="a"/>
    <w:uiPriority w:val="99"/>
    <w:rsid w:val="0061067A"/>
    <w:pPr>
      <w:ind w:firstLine="420"/>
    </w:pPr>
  </w:style>
  <w:style w:type="character" w:customStyle="1" w:styleId="a6">
    <w:name w:val="普通(网站) 字符"/>
    <w:link w:val="a5"/>
    <w:semiHidden/>
    <w:qFormat/>
    <w:locked/>
    <w:rsid w:val="0061067A"/>
    <w:rPr>
      <w:rFonts w:ascii="宋体" w:eastAsia="方正仿宋_GBK" w:hAnsi="宋体" w:cs="宋体"/>
      <w:sz w:val="24"/>
      <w:szCs w:val="32"/>
    </w:rPr>
  </w:style>
  <w:style w:type="character" w:customStyle="1" w:styleId="Char">
    <w:name w:val="普通(网站) Char"/>
    <w:semiHidden/>
    <w:rsid w:val="0061067A"/>
    <w:rPr>
      <w:rFonts w:ascii="宋体" w:hAnsi="宋体" w:cs="宋体"/>
      <w:sz w:val="24"/>
      <w:szCs w:val="24"/>
    </w:rPr>
  </w:style>
  <w:style w:type="character" w:styleId="af0">
    <w:name w:val="Emphasis"/>
    <w:basedOn w:val="a0"/>
    <w:semiHidden/>
    <w:qFormat/>
    <w:rsid w:val="0061067A"/>
    <w:rPr>
      <w:i/>
      <w:iCs/>
    </w:rPr>
  </w:style>
  <w:style w:type="paragraph" w:styleId="af1">
    <w:name w:val="Date"/>
    <w:basedOn w:val="a"/>
    <w:next w:val="a"/>
    <w:link w:val="af2"/>
    <w:rsid w:val="0061067A"/>
    <w:pPr>
      <w:ind w:leftChars="2500" w:left="100"/>
    </w:pPr>
  </w:style>
  <w:style w:type="character" w:customStyle="1" w:styleId="af2">
    <w:name w:val="日期 字符"/>
    <w:link w:val="af1"/>
    <w:rsid w:val="0061067A"/>
    <w:rPr>
      <w:rFonts w:eastAsia="方正仿宋_GBK"/>
      <w:kern w:val="2"/>
      <w:sz w:val="32"/>
      <w:szCs w:val="32"/>
    </w:rPr>
  </w:style>
  <w:style w:type="paragraph" w:customStyle="1" w:styleId="af3">
    <w:name w:val="条目编号"/>
    <w:basedOn w:val="a"/>
    <w:link w:val="af4"/>
    <w:qFormat/>
    <w:rsid w:val="0061067A"/>
    <w:rPr>
      <w:rFonts w:ascii="方正黑体_GBK" w:eastAsia="方正黑体_GBK"/>
    </w:rPr>
  </w:style>
  <w:style w:type="character" w:customStyle="1" w:styleId="af4">
    <w:name w:val="条目编号 字符"/>
    <w:link w:val="af3"/>
    <w:rsid w:val="0061067A"/>
    <w:rPr>
      <w:rFonts w:ascii="方正黑体_GBK" w:eastAsia="方正黑体_GBK"/>
      <w:kern w:val="2"/>
      <w:sz w:val="32"/>
      <w:szCs w:val="32"/>
    </w:rPr>
  </w:style>
  <w:style w:type="character" w:customStyle="1" w:styleId="a4">
    <w:name w:val="页脚 字符"/>
    <w:link w:val="a3"/>
    <w:uiPriority w:val="99"/>
    <w:rsid w:val="0061067A"/>
    <w:rPr>
      <w:rFonts w:ascii="宋体" w:hAnsi="宋体" w:cs="宋体"/>
      <w:b/>
      <w:bCs/>
      <w:color w:val="005192"/>
      <w:kern w:val="2"/>
      <w:sz w:val="28"/>
      <w:szCs w:val="44"/>
      <w:lang w:eastAsia="zh-Hans"/>
    </w:rPr>
  </w:style>
  <w:style w:type="character" w:customStyle="1" w:styleId="Char0">
    <w:name w:val="页脚 Char"/>
    <w:uiPriority w:val="99"/>
    <w:semiHidden/>
    <w:qFormat/>
    <w:rsid w:val="0061067A"/>
    <w:rPr>
      <w:kern w:val="2"/>
      <w:sz w:val="18"/>
      <w:szCs w:val="18"/>
    </w:rPr>
  </w:style>
  <w:style w:type="character" w:styleId="af5">
    <w:name w:val="page number"/>
    <w:qFormat/>
    <w:rsid w:val="0061067A"/>
    <w:rPr>
      <w:rFonts w:ascii="宋体" w:eastAsia="宋体" w:hAnsi="宋体" w:cs="宋体"/>
      <w:sz w:val="28"/>
      <w:szCs w:val="28"/>
    </w:rPr>
  </w:style>
  <w:style w:type="paragraph" w:customStyle="1" w:styleId="af6">
    <w:name w:val="正文落款"/>
    <w:basedOn w:val="a"/>
    <w:link w:val="af7"/>
    <w:qFormat/>
    <w:rsid w:val="0061067A"/>
    <w:pPr>
      <w:ind w:firstLineChars="0" w:firstLine="0"/>
      <w:jc w:val="right"/>
    </w:pPr>
  </w:style>
  <w:style w:type="character" w:customStyle="1" w:styleId="af7">
    <w:name w:val="正文落款 字符"/>
    <w:link w:val="af6"/>
    <w:rsid w:val="0061067A"/>
    <w:rPr>
      <w:rFonts w:eastAsia="方正仿宋_GBK"/>
      <w:kern w:val="2"/>
      <w:sz w:val="32"/>
      <w:szCs w:val="32"/>
    </w:rPr>
  </w:style>
  <w:style w:type="paragraph" w:customStyle="1" w:styleId="af8">
    <w:name w:val="正文抬头"/>
    <w:basedOn w:val="a"/>
    <w:link w:val="af9"/>
    <w:qFormat/>
    <w:rsid w:val="0061067A"/>
    <w:pPr>
      <w:ind w:firstLineChars="0" w:firstLine="0"/>
    </w:pPr>
  </w:style>
  <w:style w:type="character" w:customStyle="1" w:styleId="af9">
    <w:name w:val="正文抬头 字符"/>
    <w:link w:val="af8"/>
    <w:rsid w:val="0061067A"/>
    <w:rPr>
      <w:rFonts w:eastAsia="方正仿宋_GBK"/>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hp57</dc:creator>
  <cp:lastModifiedBy>何 锐</cp:lastModifiedBy>
  <cp:revision>10</cp:revision>
  <dcterms:created xsi:type="dcterms:W3CDTF">2020-03-05T08:08:00Z</dcterms:created>
  <dcterms:modified xsi:type="dcterms:W3CDTF">2022-06-13T09:13:00Z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