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360" w:lineRule="atLeast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    附件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：</w:t>
      </w:r>
    </w:p>
    <w:p>
      <w:pPr>
        <w:widowControl/>
        <w:tabs>
          <w:tab w:val="left" w:pos="540"/>
        </w:tabs>
        <w:wordWrap w:val="0"/>
        <w:spacing w:line="360" w:lineRule="atLeast"/>
        <w:jc w:val="center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武隆区部门综合统计调查项目主要内容</w:t>
      </w:r>
    </w:p>
    <w:p>
      <w:pPr>
        <w:widowControl/>
        <w:wordWrap w:val="0"/>
        <w:spacing w:line="360" w:lineRule="atLeast"/>
        <w:ind w:firstLine="602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一、调查目的</w:t>
      </w:r>
    </w:p>
    <w:p>
      <w:pPr>
        <w:widowControl/>
        <w:wordWrap w:val="0"/>
        <w:spacing w:line="360" w:lineRule="atLeast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 </w:t>
      </w:r>
      <w:r>
        <w:rPr>
          <w:rFonts w:hint="default" w:ascii="宋体" w:hAnsi="宋体" w:eastAsia="宋体" w:cs="宋体"/>
          <w:color w:val="333333"/>
          <w:kern w:val="0"/>
          <w:sz w:val="24"/>
          <w:szCs w:val="24"/>
          <w:lang w:eastAsia="zh-CN"/>
        </w:rPr>
        <w:t>为进一步规范使用全区部门统计数据资源，促进部门间统计数据共享，全面反映我区政治、经济、文化、社会、环境等情况，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进一步提升统计服务水平和满足</w:t>
      </w:r>
      <w:r>
        <w:rPr>
          <w:rFonts w:hint="default" w:ascii="宋体" w:hAnsi="宋体" w:eastAsia="宋体" w:cs="宋体"/>
          <w:color w:val="333333"/>
          <w:kern w:val="0"/>
          <w:sz w:val="24"/>
          <w:szCs w:val="24"/>
          <w:lang w:eastAsia="zh-CN"/>
        </w:rPr>
        <w:t>政府宏观决策管理的需要，根据《中华人民共和国统计法》《重庆市统计管理条例》，我局制定了《武隆区综合统计报表制度》（</w:t>
      </w:r>
      <w:r>
        <w:rPr>
          <w:rFonts w:hint="default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2020年统计年报和2021年统计定报</w:t>
      </w:r>
      <w:r>
        <w:rPr>
          <w:rFonts w:hint="default" w:ascii="宋体" w:hAnsi="宋体" w:eastAsia="宋体" w:cs="宋体"/>
          <w:color w:val="333333"/>
          <w:kern w:val="0"/>
          <w:sz w:val="24"/>
          <w:szCs w:val="24"/>
          <w:lang w:eastAsia="zh-CN"/>
        </w:rPr>
        <w:t>）。</w:t>
      </w:r>
    </w:p>
    <w:p>
      <w:pPr>
        <w:widowControl/>
        <w:wordWrap w:val="0"/>
        <w:spacing w:line="360" w:lineRule="atLeast"/>
        <w:ind w:firstLine="602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二、调查内容</w:t>
      </w:r>
    </w:p>
    <w:p>
      <w:pPr>
        <w:widowControl/>
        <w:wordWrap w:val="0"/>
        <w:spacing w:line="360" w:lineRule="atLeast"/>
        <w:jc w:val="left"/>
        <w:rPr>
          <w:rFonts w:hint="default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 </w:t>
      </w:r>
      <w:r>
        <w:rPr>
          <w:rFonts w:hint="default" w:ascii="宋体" w:hAnsi="宋体" w:eastAsia="宋体" w:cs="宋体"/>
          <w:color w:val="333333"/>
          <w:kern w:val="0"/>
          <w:sz w:val="24"/>
          <w:szCs w:val="24"/>
          <w:lang w:eastAsia="zh-CN"/>
        </w:rPr>
        <w:t>该制度主要内容包括农业、林业、气候环境、交通运输、文化旅游、金融业、招商引资、卫生健康、人口事业等领域的主要业务指标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。</w:t>
      </w:r>
    </w:p>
    <w:p>
      <w:pPr>
        <w:widowControl/>
        <w:wordWrap w:val="0"/>
        <w:spacing w:line="360" w:lineRule="atLeast"/>
        <w:ind w:firstLine="602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三、调查对象及范围</w:t>
      </w:r>
    </w:p>
    <w:p>
      <w:pPr>
        <w:widowControl/>
        <w:wordWrap w:val="0"/>
        <w:spacing w:line="360" w:lineRule="atLeast"/>
        <w:ind w:firstLine="480" w:firstLineChars="200"/>
        <w:jc w:val="left"/>
        <w:rPr>
          <w:rFonts w:hint="default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default" w:ascii="宋体" w:hAnsi="宋体" w:eastAsia="宋体" w:cs="宋体"/>
          <w:color w:val="333333"/>
          <w:kern w:val="0"/>
          <w:sz w:val="24"/>
          <w:szCs w:val="24"/>
          <w:lang w:eastAsia="zh-CN"/>
        </w:rPr>
        <w:t>调查对象包括区人大常委会办公室、区政协办公室、区委组织部、区科技局、区经济信息委等</w:t>
      </w:r>
      <w:r>
        <w:rPr>
          <w:rFonts w:hint="default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41个区级部门（单位）和部分国有企业。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上报涉及全区</w:t>
      </w:r>
      <w:r>
        <w:rPr>
          <w:rFonts w:hint="default" w:ascii="宋体" w:hAnsi="宋体" w:eastAsia="宋体" w:cs="宋体"/>
          <w:color w:val="333333"/>
          <w:kern w:val="0"/>
          <w:sz w:val="24"/>
          <w:szCs w:val="24"/>
          <w:lang w:eastAsia="zh-CN"/>
        </w:rPr>
        <w:t>农业、林业、气候环境、交通运输、文化旅游、金融业、招商引资、卫生健康、人口事业等领域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方面的数据。</w:t>
      </w:r>
      <w:bookmarkStart w:id="0" w:name="_GoBack"/>
      <w:bookmarkEnd w:id="0"/>
    </w:p>
    <w:p>
      <w:pPr>
        <w:widowControl/>
        <w:wordWrap w:val="0"/>
        <w:spacing w:line="360" w:lineRule="atLeast"/>
        <w:ind w:firstLine="602"/>
        <w:jc w:val="left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四、调查方法</w:t>
      </w:r>
    </w:p>
    <w:p>
      <w:pPr>
        <w:widowControl/>
        <w:wordWrap w:val="0"/>
        <w:spacing w:line="360" w:lineRule="atLeast"/>
        <w:ind w:firstLine="602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 w:bidi="ar"/>
        </w:rPr>
        <w:t>本调查制度的调查方法是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全面调查。</w:t>
      </w:r>
    </w:p>
    <w:p>
      <w:pPr>
        <w:widowControl/>
        <w:wordWrap w:val="0"/>
        <w:spacing w:line="360" w:lineRule="atLeast"/>
        <w:jc w:val="left"/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五、组织方式</w:t>
      </w:r>
    </w:p>
    <w:p>
      <w:pPr>
        <w:widowControl/>
        <w:wordWrap w:val="0"/>
        <w:spacing w:line="360" w:lineRule="atLeast"/>
        <w:ind w:firstLine="720" w:firstLineChars="30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 w:bidi="ar"/>
        </w:rPr>
        <w:t>本调查制度按报告期分年度、季度和月度。</w:t>
      </w:r>
    </w:p>
    <w:p>
      <w:pPr>
        <w:widowControl/>
        <w:wordWrap w:val="0"/>
        <w:spacing w:line="360" w:lineRule="atLeast"/>
        <w:ind w:firstLine="720" w:firstLineChars="30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本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调查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制度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由重庆市武隆区统计局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组织实施，由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武隆区各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部门（单位）和国有企业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 w:bidi="ar"/>
        </w:rPr>
        <w:t>各单位根据不同的任务分工，分别完成各自的数据报送。</w:t>
      </w:r>
    </w:p>
    <w:p>
      <w:pPr>
        <w:widowControl/>
        <w:wordWrap w:val="0"/>
        <w:spacing w:line="360" w:lineRule="atLeast"/>
        <w:ind w:firstLine="602"/>
        <w:jc w:val="left"/>
        <w:rPr>
          <w:rFonts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t>六、数据发布</w:t>
      </w:r>
    </w:p>
    <w:p>
      <w:pPr>
        <w:widowControl/>
        <w:wordWrap w:val="0"/>
        <w:spacing w:line="360" w:lineRule="atLeast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color w:val="333333"/>
          <w:kern w:val="0"/>
          <w:sz w:val="24"/>
          <w:szCs w:val="24"/>
          <w:lang w:val="en-US" w:eastAsia="zh-CN"/>
        </w:rPr>
        <w:t>该报表收集资料主要通过统计分析、统计月报、统计公报、领导干部手册及统计年鉴等方式对外发布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291"/>
    <w:rsid w:val="00077705"/>
    <w:rsid w:val="00845835"/>
    <w:rsid w:val="00AE5152"/>
    <w:rsid w:val="00B46F8D"/>
    <w:rsid w:val="00F25291"/>
    <w:rsid w:val="17F353E7"/>
    <w:rsid w:val="1F063EA5"/>
    <w:rsid w:val="23F14EE6"/>
    <w:rsid w:val="4BE24344"/>
    <w:rsid w:val="5CC32D68"/>
    <w:rsid w:val="64153225"/>
    <w:rsid w:val="7A2C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nhideWhenUsed/>
    <w:qFormat/>
    <w:uiPriority w:val="99"/>
    <w:rPr>
      <w:color w:val="333333"/>
      <w:u w:val="none"/>
    </w:rPr>
  </w:style>
  <w:style w:type="character" w:styleId="4">
    <w:name w:val="Hyperlink"/>
    <w:basedOn w:val="2"/>
    <w:unhideWhenUsed/>
    <w:qFormat/>
    <w:uiPriority w:val="99"/>
    <w:rPr>
      <w:color w:val="0000FF"/>
      <w:u w:val="none"/>
    </w:rPr>
  </w:style>
  <w:style w:type="character" w:customStyle="1" w:styleId="6">
    <w:name w:val="bsharetext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重庆市统计局</Company>
  <Pages>2</Pages>
  <Words>183</Words>
  <Characters>1046</Characters>
  <Lines>8</Lines>
  <Paragraphs>2</Paragraphs>
  <ScaleCrop>false</ScaleCrop>
  <LinksUpToDate>false</LinksUpToDate>
  <CharactersWithSpaces>1227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2019-04-16T01:45:00Z</dcterms:created>
  <dc:creator>万东菊(万东菊:)</dc:creator>
  <cp:lastModifiedBy>许春晓(拟稿)</cp:lastModifiedBy>
  <dcterms:modified xsi:type="dcterms:W3CDTF">2023-06-14T03:01:36Z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