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eastAsia="方正小标宋_GBK"/>
          <w:sz w:val="40"/>
          <w:szCs w:val="44"/>
        </w:rPr>
      </w:pPr>
      <w:r>
        <w:rPr>
          <w:rFonts w:hint="eastAsia" w:ascii="方正小标宋_GBK" w:eastAsia="方正小标宋_GBK"/>
          <w:sz w:val="40"/>
          <w:szCs w:val="44"/>
        </w:rPr>
        <w:t>江北嘴中央商务区</w:t>
      </w:r>
    </w:p>
    <w:p>
      <w:pPr>
        <w:spacing w:line="560" w:lineRule="exact"/>
        <w:jc w:val="center"/>
        <w:rPr>
          <w:rFonts w:ascii="方正小标宋_GBK" w:eastAsia="方正小标宋_GBK"/>
          <w:sz w:val="40"/>
          <w:szCs w:val="44"/>
        </w:rPr>
      </w:pPr>
      <w:r>
        <w:rPr>
          <w:rFonts w:hint="eastAsia" w:ascii="方正小标宋_GBK" w:eastAsia="方正小标宋_GBK"/>
          <w:sz w:val="40"/>
          <w:szCs w:val="44"/>
        </w:rPr>
        <w:t>金融业主要经济指标统计报表制度</w:t>
      </w:r>
    </w:p>
    <w:p/>
    <w:p>
      <w:pPr>
        <w:spacing w:line="440" w:lineRule="exact"/>
        <w:ind w:firstLine="420" w:firstLineChars="200"/>
        <w:rPr>
          <w:rFonts w:hint="eastAsia" w:ascii="宋体" w:hAnsi="宋体"/>
          <w:szCs w:val="21"/>
        </w:rPr>
      </w:pPr>
    </w:p>
    <w:p>
      <w:pPr>
        <w:numPr>
          <w:ilvl w:val="0"/>
          <w:numId w:val="1"/>
        </w:numPr>
        <w:spacing w:line="560" w:lineRule="exact"/>
        <w:ind w:firstLine="560" w:firstLineChars="200"/>
        <w:rPr>
          <w:rFonts w:ascii="黑体" w:hAnsi="黑体" w:eastAsia="黑体"/>
          <w:sz w:val="28"/>
          <w:szCs w:val="32"/>
        </w:rPr>
      </w:pPr>
      <w:r>
        <w:rPr>
          <w:rFonts w:hint="eastAsia" w:ascii="黑体" w:hAnsi="黑体" w:eastAsia="黑体"/>
          <w:sz w:val="28"/>
          <w:szCs w:val="32"/>
        </w:rPr>
        <w:t>调查目的</w:t>
      </w:r>
    </w:p>
    <w:p>
      <w:pPr>
        <w:spacing w:line="574" w:lineRule="exact"/>
        <w:ind w:firstLine="560" w:firstLineChars="200"/>
        <w:rPr>
          <w:rFonts w:eastAsia="方正仿宋_GBK"/>
          <w:sz w:val="28"/>
          <w:szCs w:val="32"/>
        </w:rPr>
      </w:pPr>
      <w:r>
        <w:rPr>
          <w:rFonts w:eastAsia="方正仿宋_GBK"/>
          <w:sz w:val="28"/>
          <w:szCs w:val="32"/>
        </w:rPr>
        <w:t>为了解江北嘴金融极核区经济发展情况，为政府及有关部门制定行业发展规划和政策提供依据，根据《中华人民共和国统计法》，特制定本报表制度。</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二、调查内容</w:t>
      </w:r>
    </w:p>
    <w:p>
      <w:pPr>
        <w:spacing w:line="560" w:lineRule="exact"/>
        <w:ind w:firstLine="560" w:firstLineChars="200"/>
        <w:rPr>
          <w:rFonts w:eastAsia="方正仿宋_GBK"/>
          <w:sz w:val="28"/>
          <w:szCs w:val="32"/>
        </w:rPr>
      </w:pPr>
      <w:r>
        <w:rPr>
          <w:rFonts w:hint="eastAsia" w:eastAsia="方正仿宋_GBK"/>
          <w:sz w:val="28"/>
          <w:szCs w:val="32"/>
        </w:rPr>
        <w:t>江北嘴中央商务区金融业主要经济指标，包含存贷款、营业收入、营业损益、资产等。</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三、调查对象及范围</w:t>
      </w:r>
    </w:p>
    <w:p>
      <w:pPr>
        <w:spacing w:line="574" w:lineRule="exact"/>
        <w:ind w:firstLine="560" w:firstLineChars="200"/>
        <w:rPr>
          <w:rFonts w:eastAsia="方正仿宋_GBK"/>
          <w:sz w:val="28"/>
          <w:szCs w:val="32"/>
        </w:rPr>
      </w:pPr>
      <w:r>
        <w:rPr>
          <w:rFonts w:hint="eastAsia" w:eastAsia="方正仿宋_GBK"/>
          <w:sz w:val="28"/>
          <w:szCs w:val="32"/>
        </w:rPr>
        <w:t>（一）</w:t>
      </w:r>
      <w:r>
        <w:rPr>
          <w:rFonts w:eastAsia="方正仿宋_GBK"/>
          <w:sz w:val="28"/>
          <w:szCs w:val="32"/>
        </w:rPr>
        <w:t>调查范围：区行政区域内的金融业，包含银行、证券、保险类企业。</w:t>
      </w:r>
    </w:p>
    <w:p>
      <w:pPr>
        <w:spacing w:line="574" w:lineRule="exact"/>
        <w:ind w:firstLine="560" w:firstLineChars="200"/>
        <w:rPr>
          <w:rFonts w:eastAsia="方正仿宋_GBK"/>
          <w:sz w:val="28"/>
          <w:szCs w:val="32"/>
        </w:rPr>
      </w:pPr>
      <w:r>
        <w:rPr>
          <w:rFonts w:hint="eastAsia" w:eastAsia="方正仿宋_GBK"/>
          <w:sz w:val="28"/>
          <w:szCs w:val="32"/>
        </w:rPr>
        <w:t>（二）</w:t>
      </w:r>
      <w:r>
        <w:rPr>
          <w:rFonts w:eastAsia="方正仿宋_GBK"/>
          <w:sz w:val="28"/>
          <w:szCs w:val="32"/>
        </w:rPr>
        <w:t>调查对象：区域内从事上述国民经济活动的单位。</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四、调查方法</w:t>
      </w:r>
    </w:p>
    <w:p>
      <w:pPr>
        <w:spacing w:line="560" w:lineRule="exact"/>
        <w:ind w:firstLine="560" w:firstLineChars="200"/>
        <w:rPr>
          <w:rFonts w:hint="eastAsia" w:eastAsia="方正仿宋_GBK"/>
          <w:sz w:val="28"/>
          <w:szCs w:val="32"/>
        </w:rPr>
      </w:pPr>
      <w:r>
        <w:rPr>
          <w:rFonts w:hint="eastAsia" w:eastAsia="方正仿宋_GBK"/>
          <w:sz w:val="28"/>
          <w:szCs w:val="32"/>
        </w:rPr>
        <w:t>本制度按报表报告期别为季报报表；本制度从2020年5月份开始正式实施；所有报表采取电子扫描版报表报送方式，其中纸质报表打印2份并签字盖章，1份存档备查，1份上报区统计局。</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五、组织方式</w:t>
      </w:r>
    </w:p>
    <w:p>
      <w:pPr>
        <w:spacing w:line="560" w:lineRule="exact"/>
        <w:ind w:firstLine="560" w:firstLineChars="200"/>
        <w:rPr>
          <w:rFonts w:eastAsia="方正仿宋_GBK"/>
          <w:sz w:val="28"/>
          <w:szCs w:val="32"/>
        </w:rPr>
      </w:pPr>
      <w:r>
        <w:rPr>
          <w:rFonts w:eastAsia="方正仿宋_GBK"/>
          <w:sz w:val="28"/>
          <w:szCs w:val="32"/>
        </w:rPr>
        <w:t>本制度由江北嘴管委办室制定，由管委办统计所具体组织实施。</w:t>
      </w:r>
    </w:p>
    <w:p>
      <w:pPr>
        <w:spacing w:line="560" w:lineRule="exact"/>
        <w:ind w:firstLine="560" w:firstLineChars="200"/>
        <w:rPr>
          <w:rFonts w:hint="eastAsia" w:eastAsia="方正仿宋_GBK"/>
          <w:sz w:val="28"/>
          <w:szCs w:val="32"/>
        </w:rPr>
      </w:pPr>
      <w:r>
        <w:rPr>
          <w:rFonts w:eastAsia="方正仿宋_GBK"/>
          <w:sz w:val="28"/>
          <w:szCs w:val="32"/>
        </w:rPr>
        <w:t>本报表由江北嘴管委办负责制定，由江北嘴统计所具体组织实施。</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六、数据发布</w:t>
      </w:r>
    </w:p>
    <w:p>
      <w:pPr>
        <w:spacing w:line="560" w:lineRule="exact"/>
        <w:ind w:firstLine="560" w:firstLineChars="200"/>
        <w:rPr>
          <w:rFonts w:hint="eastAsia" w:eastAsia="方正仿宋_GBK"/>
          <w:sz w:val="28"/>
          <w:szCs w:val="32"/>
        </w:rPr>
      </w:pPr>
      <w:r>
        <w:rPr>
          <w:rFonts w:hint="eastAsia" w:eastAsia="方正仿宋_GBK"/>
          <w:sz w:val="28"/>
          <w:szCs w:val="32"/>
        </w:rPr>
        <w:t>本次调查统计得到的相关数据原则上不向社会公开。</w:t>
      </w:r>
    </w:p>
    <w:p/>
    <w:p/>
    <w:p>
      <w:pPr>
        <w:spacing w:line="560" w:lineRule="exact"/>
        <w:jc w:val="center"/>
        <w:rPr>
          <w:rFonts w:ascii="方正小标宋_GBK" w:eastAsia="方正小标宋_GBK"/>
          <w:sz w:val="40"/>
          <w:szCs w:val="44"/>
        </w:rPr>
      </w:pPr>
      <w:r>
        <w:rPr>
          <w:rFonts w:hint="eastAsia" w:ascii="方正小标宋_GBK" w:eastAsia="方正小标宋_GBK"/>
          <w:sz w:val="40"/>
          <w:szCs w:val="44"/>
        </w:rPr>
        <w:t>重庆市江北区城市节水统计报表制度</w:t>
      </w:r>
    </w:p>
    <w:p>
      <w:pPr>
        <w:spacing w:line="560" w:lineRule="exact"/>
        <w:jc w:val="center"/>
        <w:rPr>
          <w:rFonts w:ascii="方正小标宋_GBK" w:eastAsia="方正小标宋_GBK"/>
          <w:sz w:val="40"/>
          <w:szCs w:val="44"/>
        </w:rPr>
      </w:pPr>
    </w:p>
    <w:p>
      <w:pPr>
        <w:spacing w:line="560" w:lineRule="exact"/>
        <w:ind w:left="560"/>
        <w:rPr>
          <w:rFonts w:ascii="黑体" w:hAnsi="黑体" w:eastAsia="黑体"/>
          <w:sz w:val="28"/>
          <w:szCs w:val="32"/>
        </w:rPr>
      </w:pPr>
      <w:r>
        <w:rPr>
          <w:rFonts w:ascii="黑体" w:hAnsi="黑体" w:eastAsia="黑体"/>
          <w:sz w:val="28"/>
          <w:szCs w:val="32"/>
        </w:rPr>
        <w:t>一</w:t>
      </w:r>
      <w:r>
        <w:rPr>
          <w:rFonts w:hint="eastAsia" w:ascii="黑体" w:hAnsi="黑体" w:eastAsia="黑体"/>
          <w:sz w:val="28"/>
          <w:szCs w:val="32"/>
        </w:rPr>
        <w:t>、调查目的</w:t>
      </w:r>
    </w:p>
    <w:p>
      <w:pPr>
        <w:spacing w:line="514" w:lineRule="exact"/>
        <w:ind w:firstLine="560" w:firstLineChars="200"/>
        <w:rPr>
          <w:rFonts w:eastAsia="方正仿宋_GBK"/>
          <w:sz w:val="28"/>
          <w:szCs w:val="32"/>
        </w:rPr>
      </w:pPr>
      <w:r>
        <w:rPr>
          <w:rFonts w:hint="eastAsia" w:eastAsia="方正仿宋_GBK"/>
          <w:sz w:val="28"/>
          <w:szCs w:val="32"/>
        </w:rPr>
        <w:t>为进一步加强我市城市节约用水管理基础工作，全面掌握我市城市用水、节水等基本情况，满足政府及相关部门业务统计、建立用水总量与用水效率考核制度的需要，依据《中华人民共和国统计法》、《中华人民共和国水法》、《重庆市供节水管理办法》、《重庆市城市节约用水管理办法》以及国家住建部、国家发改委《国家节水型城市考核标准》等有关法规，结合本市实际制定本制度。</w:t>
      </w:r>
    </w:p>
    <w:p>
      <w:pPr>
        <w:spacing w:line="514" w:lineRule="exact"/>
        <w:ind w:firstLine="560" w:firstLineChars="200"/>
        <w:rPr>
          <w:rFonts w:ascii="黑体" w:hAnsi="黑体" w:eastAsia="黑体"/>
          <w:sz w:val="28"/>
          <w:szCs w:val="32"/>
        </w:rPr>
      </w:pPr>
      <w:r>
        <w:rPr>
          <w:rFonts w:hint="eastAsia" w:ascii="黑体" w:hAnsi="黑体" w:eastAsia="黑体"/>
          <w:sz w:val="28"/>
          <w:szCs w:val="32"/>
        </w:rPr>
        <w:t>二、调查内容</w:t>
      </w:r>
    </w:p>
    <w:p>
      <w:pPr>
        <w:spacing w:line="514" w:lineRule="exact"/>
        <w:ind w:firstLine="560" w:firstLineChars="200"/>
        <w:rPr>
          <w:rFonts w:eastAsia="方正仿宋_GBK"/>
          <w:sz w:val="28"/>
          <w:szCs w:val="32"/>
        </w:rPr>
      </w:pPr>
      <w:r>
        <w:rPr>
          <w:rFonts w:hint="eastAsia" w:eastAsia="方正仿宋_GBK"/>
          <w:sz w:val="28"/>
          <w:szCs w:val="32"/>
        </w:rPr>
        <w:t>本制度主要调查统计年用水量1万立方米以上的有关企业节约用水情况，包括每一季度的取水量（累计取水量）、每一季度的重复利用水量（累计重复利用水量）以及节水资金投入等。</w:t>
      </w:r>
    </w:p>
    <w:p>
      <w:pPr>
        <w:spacing w:line="514" w:lineRule="exact"/>
        <w:ind w:firstLine="560" w:firstLineChars="200"/>
        <w:rPr>
          <w:rFonts w:ascii="黑体" w:hAnsi="黑体" w:eastAsia="黑体"/>
          <w:sz w:val="28"/>
          <w:szCs w:val="32"/>
        </w:rPr>
      </w:pPr>
      <w:r>
        <w:rPr>
          <w:rFonts w:hint="eastAsia" w:ascii="黑体" w:hAnsi="黑体" w:eastAsia="黑体"/>
          <w:sz w:val="28"/>
          <w:szCs w:val="32"/>
        </w:rPr>
        <w:t>三、调查对象及范围</w:t>
      </w:r>
    </w:p>
    <w:p>
      <w:pPr>
        <w:spacing w:line="514" w:lineRule="exact"/>
        <w:ind w:firstLine="560" w:firstLineChars="200"/>
        <w:rPr>
          <w:rFonts w:eastAsia="方正仿宋_GBK"/>
          <w:sz w:val="28"/>
          <w:szCs w:val="32"/>
        </w:rPr>
      </w:pPr>
      <w:r>
        <w:rPr>
          <w:rFonts w:hint="eastAsia" w:eastAsia="方正仿宋_GBK"/>
          <w:sz w:val="28"/>
          <w:szCs w:val="32"/>
        </w:rPr>
        <w:t>本报表制度适用于重庆市江北区规划区范围内取用市政公共供水或自建设施供水（含使用其他单位自建供水设施）的单位和个人。</w:t>
      </w:r>
    </w:p>
    <w:p>
      <w:pPr>
        <w:spacing w:line="514" w:lineRule="exact"/>
        <w:ind w:firstLine="560" w:firstLineChars="200"/>
        <w:rPr>
          <w:rFonts w:ascii="黑体" w:hAnsi="黑体" w:eastAsia="黑体"/>
          <w:sz w:val="28"/>
          <w:szCs w:val="32"/>
        </w:rPr>
      </w:pPr>
      <w:r>
        <w:rPr>
          <w:rFonts w:hint="eastAsia" w:ascii="黑体" w:hAnsi="黑体" w:eastAsia="黑体"/>
          <w:sz w:val="28"/>
          <w:szCs w:val="32"/>
        </w:rPr>
        <w:t>四、调查方法</w:t>
      </w:r>
    </w:p>
    <w:p>
      <w:pPr>
        <w:spacing w:line="514" w:lineRule="exact"/>
        <w:ind w:firstLine="560" w:firstLineChars="200"/>
        <w:rPr>
          <w:rFonts w:eastAsia="方正仿宋_GBK"/>
          <w:sz w:val="28"/>
          <w:szCs w:val="32"/>
        </w:rPr>
      </w:pPr>
      <w:r>
        <w:rPr>
          <w:rFonts w:hint="eastAsia" w:eastAsia="方正仿宋_GBK"/>
          <w:sz w:val="28"/>
          <w:szCs w:val="32"/>
        </w:rPr>
        <w:t>本次调查采用全数调查的方式，对全区年用水量1万立方米以上的企业发放统计情况表。</w:t>
      </w:r>
    </w:p>
    <w:p>
      <w:pPr>
        <w:spacing w:line="514" w:lineRule="exact"/>
        <w:ind w:firstLine="560" w:firstLineChars="200"/>
        <w:rPr>
          <w:rFonts w:ascii="黑体" w:hAnsi="黑体" w:eastAsia="黑体"/>
          <w:sz w:val="28"/>
          <w:szCs w:val="32"/>
        </w:rPr>
      </w:pPr>
      <w:r>
        <w:rPr>
          <w:rFonts w:hint="eastAsia" w:ascii="黑体" w:hAnsi="黑体" w:eastAsia="黑体"/>
          <w:sz w:val="28"/>
          <w:szCs w:val="32"/>
        </w:rPr>
        <w:t>五、组织方式</w:t>
      </w:r>
    </w:p>
    <w:p>
      <w:pPr>
        <w:spacing w:line="514" w:lineRule="exact"/>
        <w:ind w:firstLine="560" w:firstLineChars="200"/>
        <w:rPr>
          <w:rFonts w:eastAsia="方正仿宋_GBK"/>
          <w:sz w:val="28"/>
          <w:szCs w:val="32"/>
        </w:rPr>
      </w:pPr>
      <w:r>
        <w:rPr>
          <w:rFonts w:hint="eastAsia" w:eastAsia="方正仿宋_GBK"/>
          <w:sz w:val="28"/>
          <w:szCs w:val="32"/>
        </w:rPr>
        <w:t>统计报表由区供节水主管部门统一编制，经区统计部门批准后执行。区创建节水型城市工作管理办公室具体负责计划用水户节水统计报表的统计、汇总和分析。</w:t>
      </w:r>
    </w:p>
    <w:p>
      <w:pPr>
        <w:spacing w:line="514" w:lineRule="exact"/>
        <w:ind w:firstLine="560" w:firstLineChars="200"/>
        <w:rPr>
          <w:rFonts w:ascii="黑体" w:hAnsi="黑体" w:eastAsia="黑体"/>
          <w:sz w:val="28"/>
          <w:szCs w:val="32"/>
        </w:rPr>
      </w:pPr>
      <w:r>
        <w:rPr>
          <w:rFonts w:hint="eastAsia" w:ascii="黑体" w:hAnsi="黑体" w:eastAsia="黑体"/>
          <w:sz w:val="28"/>
          <w:szCs w:val="32"/>
        </w:rPr>
        <w:t>六、数据发布</w:t>
      </w:r>
    </w:p>
    <w:p>
      <w:pPr>
        <w:spacing w:line="514" w:lineRule="exact"/>
        <w:ind w:firstLine="560" w:firstLineChars="200"/>
        <w:rPr>
          <w:rFonts w:hint="eastAsia"/>
        </w:rPr>
      </w:pPr>
      <w:r>
        <w:rPr>
          <w:rFonts w:hint="eastAsia" w:eastAsia="方正仿宋_GBK"/>
          <w:sz w:val="28"/>
          <w:szCs w:val="32"/>
        </w:rPr>
        <w:t>本次调查统计得到的相关数据原则上不向社会公开，但会定期向市城市管理局进行报备。</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72946F"/>
    <w:multiLevelType w:val="singleLevel"/>
    <w:tmpl w:val="B472946F"/>
    <w:lvl w:ilvl="0" w:tentative="0">
      <w:start w:val="1"/>
      <w:numFmt w:val="chineseCounting"/>
      <w:suff w:val="nothing"/>
      <w:lvlText w:val="%1、"/>
      <w:lvlJc w:val="left"/>
      <w:rPr>
        <w:rFonts w:hint="eastAsia"/>
        <w:lang w:val="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F276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许春晓(设管处备案)</cp:lastModifiedBy>
  <dcterms:modified xsi:type="dcterms:W3CDTF">2021-04-19T08:47:32Z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