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540"/>
        </w:tabs>
        <w:wordWrap w:val="0"/>
        <w:spacing w:line="360" w:lineRule="atLeast"/>
        <w:jc w:val="center"/>
        <w:rPr>
          <w:rFonts w:ascii="方正小标宋_GBK" w:hAnsi="宋体" w:eastAsia="方正小标宋_GBK" w:cs="宋体"/>
          <w:bCs/>
          <w:color w:val="000000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bCs/>
          <w:color w:val="000000"/>
          <w:kern w:val="0"/>
          <w:sz w:val="36"/>
          <w:szCs w:val="36"/>
        </w:rPr>
        <w:t>石柱县现代农业产业园综合统计调查制度（试行）</w:t>
      </w:r>
      <w:r>
        <w:rPr>
          <w:rFonts w:hint="eastAsia" w:ascii="方正小标宋_GBK" w:hAnsi="宋体" w:eastAsia="方正小标宋_GBK" w:cs="宋体"/>
          <w:bCs/>
          <w:color w:val="000000"/>
          <w:kern w:val="0"/>
          <w:sz w:val="36"/>
          <w:szCs w:val="36"/>
          <w:lang w:val="en-US" w:eastAsia="zh-CN"/>
        </w:rPr>
        <w:t>主要内容</w:t>
      </w:r>
    </w:p>
    <w:p>
      <w:pPr>
        <w:widowControl/>
        <w:tabs>
          <w:tab w:val="left" w:pos="540"/>
        </w:tabs>
        <w:wordWrap w:val="0"/>
        <w:spacing w:line="360" w:lineRule="atLeast"/>
        <w:rPr>
          <w:rFonts w:ascii="宋体" w:hAnsi="宋体" w:eastAsia="宋体" w:cs="宋体"/>
          <w:color w:val="333333"/>
          <w:kern w:val="0"/>
          <w:sz w:val="24"/>
          <w:szCs w:val="24"/>
        </w:rPr>
      </w:pPr>
    </w:p>
    <w:p>
      <w:pPr>
        <w:pStyle w:val="4"/>
        <w:numPr>
          <w:ilvl w:val="0"/>
          <w:numId w:val="1"/>
        </w:numPr>
        <w:autoSpaceDE w:val="0"/>
        <w:autoSpaceDN w:val="0"/>
        <w:spacing w:line="600" w:lineRule="exact"/>
        <w:ind w:firstLineChars="0"/>
        <w:outlineLvl w:val="2"/>
        <w:rPr>
          <w:rFonts w:hint="eastAsia" w:ascii="方正黑体_GBK" w:eastAsia="方正黑体_GBK"/>
          <w:bCs/>
          <w:sz w:val="32"/>
          <w:szCs w:val="32"/>
        </w:rPr>
      </w:pPr>
      <w:r>
        <w:rPr>
          <w:rFonts w:hint="eastAsia" w:ascii="方正黑体_GBK" w:eastAsia="方正黑体_GBK"/>
          <w:bCs/>
          <w:sz w:val="32"/>
          <w:szCs w:val="32"/>
        </w:rPr>
        <w:t>调查目的</w:t>
      </w:r>
    </w:p>
    <w:p>
      <w:pPr>
        <w:autoSpaceDE w:val="0"/>
        <w:autoSpaceDN w:val="0"/>
        <w:spacing w:line="600" w:lineRule="exact"/>
        <w:ind w:firstLine="640" w:firstLineChars="200"/>
        <w:outlineLvl w:val="2"/>
        <w:rPr>
          <w:rFonts w:hint="eastAsia" w:ascii="方正仿宋_GBK" w:hAnsi="方正仿宋_GBK" w:eastAsia="方正仿宋_GBK"/>
          <w:sz w:val="32"/>
          <w:szCs w:val="32"/>
        </w:rPr>
      </w:pPr>
      <w:r>
        <w:rPr>
          <w:rFonts w:ascii="方正仿宋_GBK" w:hAnsi="方正仿宋_GBK" w:eastAsia="方正仿宋_GBK"/>
          <w:sz w:val="32"/>
          <w:szCs w:val="32"/>
        </w:rPr>
        <w:t>目的和意义：</w:t>
      </w:r>
      <w:r>
        <w:rPr>
          <w:rFonts w:hint="eastAsia" w:ascii="方正仿宋_GBK" w:hAnsi="方正仿宋_GBK" w:eastAsia="方正仿宋_GBK"/>
          <w:sz w:val="32"/>
          <w:szCs w:val="32"/>
        </w:rPr>
        <w:t>按照《重庆市现代农业产业园绩效评价办法（试行）》要求，特建立现代农业产业园数据统计制度，以确保数据真实可靠、方法简便易行、结果客观公正。</w:t>
      </w:r>
    </w:p>
    <w:p>
      <w:pPr>
        <w:pStyle w:val="4"/>
        <w:numPr>
          <w:ilvl w:val="0"/>
          <w:numId w:val="1"/>
        </w:numPr>
        <w:autoSpaceDE w:val="0"/>
        <w:autoSpaceDN w:val="0"/>
        <w:spacing w:line="600" w:lineRule="exact"/>
        <w:ind w:firstLineChars="0"/>
        <w:outlineLvl w:val="2"/>
        <w:rPr>
          <w:rFonts w:hint="eastAsia" w:ascii="方正黑体_GBK" w:eastAsia="方正黑体_GBK"/>
          <w:bCs/>
          <w:sz w:val="32"/>
          <w:szCs w:val="32"/>
        </w:rPr>
      </w:pPr>
      <w:r>
        <w:rPr>
          <w:rFonts w:hint="eastAsia" w:ascii="方正黑体_GBK" w:eastAsia="方正黑体_GBK"/>
          <w:bCs/>
          <w:sz w:val="32"/>
          <w:szCs w:val="32"/>
        </w:rPr>
        <w:t>调查内容</w:t>
      </w:r>
      <w:r>
        <w:rPr>
          <w:rFonts w:ascii="方正黑体_GBK" w:eastAsia="方正黑体_GBK"/>
          <w:bCs/>
          <w:sz w:val="32"/>
          <w:szCs w:val="32"/>
        </w:rPr>
        <w:t xml:space="preserve"> </w:t>
      </w:r>
    </w:p>
    <w:p>
      <w:pPr>
        <w:spacing w:line="540" w:lineRule="exact"/>
        <w:ind w:firstLine="640" w:firstLineChars="200"/>
        <w:rPr>
          <w:rFonts w:ascii="方正仿宋_GBK" w:hAnsi="方正仿宋_GBK" w:eastAsia="方正仿宋_GBK"/>
          <w:sz w:val="32"/>
          <w:szCs w:val="32"/>
        </w:rPr>
      </w:pPr>
      <w:r>
        <w:rPr>
          <w:rFonts w:hint="eastAsia" w:ascii="方正仿宋_GBK" w:hAnsi="方正仿宋_GBK" w:eastAsia="方正仿宋_GBK"/>
          <w:sz w:val="32"/>
          <w:szCs w:val="32"/>
        </w:rPr>
        <w:t>石柱县现代农业产业园主导产业综合效益</w:t>
      </w:r>
      <w:r>
        <w:rPr>
          <w:rFonts w:ascii="方正仿宋_GBK" w:hAnsi="方正仿宋_GBK" w:eastAsia="方正仿宋_GBK"/>
          <w:sz w:val="32"/>
          <w:szCs w:val="32"/>
        </w:rPr>
        <w:t>、</w:t>
      </w:r>
      <w:r>
        <w:rPr>
          <w:rFonts w:hint="eastAsia" w:ascii="方正仿宋_GBK" w:hAnsi="方正仿宋_GBK" w:eastAsia="方正仿宋_GBK"/>
          <w:sz w:val="32"/>
          <w:szCs w:val="32"/>
        </w:rPr>
        <w:t>一二三融合发展水平</w:t>
      </w:r>
      <w:r>
        <w:rPr>
          <w:rFonts w:ascii="方正仿宋_GBK" w:hAnsi="方正仿宋_GBK" w:eastAsia="方正仿宋_GBK"/>
          <w:sz w:val="32"/>
          <w:szCs w:val="32"/>
        </w:rPr>
        <w:t>、</w:t>
      </w:r>
      <w:r>
        <w:rPr>
          <w:rFonts w:hint="eastAsia" w:ascii="方正仿宋_GBK" w:hAnsi="方正仿宋_GBK" w:eastAsia="方正仿宋_GBK"/>
          <w:sz w:val="32"/>
          <w:szCs w:val="32"/>
        </w:rPr>
        <w:t>要素集聚水平</w:t>
      </w:r>
      <w:r>
        <w:rPr>
          <w:rFonts w:ascii="方正仿宋_GBK" w:hAnsi="方正仿宋_GBK" w:eastAsia="方正仿宋_GBK"/>
          <w:sz w:val="32"/>
          <w:szCs w:val="32"/>
        </w:rPr>
        <w:t>、</w:t>
      </w:r>
      <w:r>
        <w:rPr>
          <w:rFonts w:hint="eastAsia" w:ascii="方正仿宋_GBK" w:hAnsi="方正仿宋_GBK" w:eastAsia="方正仿宋_GBK"/>
          <w:sz w:val="32"/>
          <w:szCs w:val="32"/>
        </w:rPr>
        <w:t>绿色发展水平、联农带农水平、支持保障水平</w:t>
      </w:r>
      <w:r>
        <w:rPr>
          <w:rFonts w:ascii="方正仿宋_GBK" w:hAnsi="方正仿宋_GBK" w:eastAsia="方正仿宋_GBK"/>
          <w:sz w:val="32"/>
          <w:szCs w:val="32"/>
        </w:rPr>
        <w:t>等。</w:t>
      </w:r>
    </w:p>
    <w:p>
      <w:pPr>
        <w:pStyle w:val="4"/>
        <w:numPr>
          <w:ilvl w:val="0"/>
          <w:numId w:val="1"/>
        </w:numPr>
        <w:spacing w:line="540" w:lineRule="exact"/>
        <w:ind w:firstLineChars="0"/>
        <w:rPr>
          <w:rFonts w:hint="eastAsia" w:ascii="方正黑体_GBK" w:hAnsi="方正仿宋_GBK" w:eastAsia="方正黑体_GBK"/>
          <w:sz w:val="32"/>
          <w:szCs w:val="32"/>
        </w:rPr>
      </w:pPr>
      <w:r>
        <w:rPr>
          <w:rFonts w:hint="eastAsia" w:ascii="方正黑体_GBK" w:hAnsi="方正仿宋_GBK" w:eastAsia="方正黑体_GBK"/>
          <w:sz w:val="32"/>
          <w:szCs w:val="32"/>
        </w:rPr>
        <w:t>调查对象和调查范围</w:t>
      </w:r>
    </w:p>
    <w:p>
      <w:pPr>
        <w:spacing w:line="540" w:lineRule="exact"/>
        <w:ind w:firstLine="640" w:firstLineChars="200"/>
        <w:rPr>
          <w:rFonts w:ascii="方正仿宋_GBK" w:hAnsi="方正仿宋_GBK" w:eastAsia="方正仿宋_GBK"/>
          <w:sz w:val="32"/>
          <w:szCs w:val="32"/>
        </w:rPr>
      </w:pPr>
      <w:r>
        <w:rPr>
          <w:rFonts w:hint="eastAsia" w:ascii="方正仿宋_GBK" w:hAnsi="方正仿宋_GBK" w:eastAsia="方正仿宋_GBK"/>
          <w:sz w:val="32"/>
          <w:szCs w:val="32"/>
        </w:rPr>
        <w:t>石柱县现代农业产业园区内</w:t>
      </w:r>
      <w:r>
        <w:rPr>
          <w:rFonts w:ascii="方正仿宋_GBK" w:hAnsi="方正仿宋_GBK" w:eastAsia="方正仿宋_GBK"/>
          <w:sz w:val="32"/>
          <w:szCs w:val="32"/>
        </w:rPr>
        <w:t>各种经营组织类型、各个系统的全部农业生产单位和非农行业单位附属的农业生产活动。</w:t>
      </w:r>
    </w:p>
    <w:p>
      <w:pPr>
        <w:spacing w:line="540" w:lineRule="exact"/>
        <w:ind w:firstLine="640" w:firstLineChars="200"/>
        <w:rPr>
          <w:rFonts w:hint="eastAsia" w:ascii="方正黑体_GBK" w:hAnsi="方正仿宋_GBK" w:eastAsia="方正黑体_GBK"/>
          <w:sz w:val="32"/>
          <w:szCs w:val="32"/>
        </w:rPr>
      </w:pPr>
      <w:r>
        <w:rPr>
          <w:rFonts w:hint="eastAsia" w:ascii="方正黑体_GBK" w:hAnsi="方正仿宋_GBK" w:eastAsia="方正黑体_GBK"/>
          <w:sz w:val="32"/>
          <w:szCs w:val="32"/>
        </w:rPr>
        <w:t>四、调查方法</w:t>
      </w:r>
    </w:p>
    <w:p>
      <w:pPr>
        <w:spacing w:line="540" w:lineRule="exact"/>
        <w:ind w:firstLine="640" w:firstLineChars="200"/>
        <w:rPr>
          <w:rFonts w:ascii="方正仿宋_GBK" w:hAnsi="方正仿宋_GBK" w:eastAsia="方正仿宋_GBK"/>
          <w:sz w:val="32"/>
          <w:szCs w:val="32"/>
        </w:rPr>
      </w:pPr>
      <w:r>
        <w:rPr>
          <w:rFonts w:hint="eastAsia" w:ascii="方正仿宋_GBK" w:hAnsi="方正仿宋_GBK" w:eastAsia="方正仿宋_GBK"/>
          <w:sz w:val="32"/>
          <w:szCs w:val="32"/>
        </w:rPr>
        <w:t>抽样调查与全面调查相结合</w:t>
      </w:r>
      <w:r>
        <w:rPr>
          <w:rFonts w:ascii="方正仿宋_GBK" w:hAnsi="方正仿宋_GBK" w:eastAsia="方正仿宋_GBK"/>
          <w:sz w:val="32"/>
          <w:szCs w:val="32"/>
        </w:rPr>
        <w:t>。</w:t>
      </w:r>
    </w:p>
    <w:p>
      <w:pPr>
        <w:spacing w:line="540" w:lineRule="exact"/>
        <w:rPr>
          <w:rFonts w:hint="eastAsia" w:ascii="方正黑体_GBK" w:hAnsi="方正仿宋_GBK" w:eastAsia="方正黑体_GBK"/>
          <w:sz w:val="32"/>
          <w:szCs w:val="32"/>
        </w:rPr>
      </w:pPr>
      <w:r>
        <w:rPr>
          <w:rFonts w:hint="eastAsia" w:ascii="方正黑体_GBK" w:hAnsi="方正仿宋_GBK" w:eastAsia="方正黑体_GBK"/>
          <w:sz w:val="32"/>
          <w:szCs w:val="32"/>
        </w:rPr>
        <w:t xml:space="preserve">    五、组织方式</w:t>
      </w:r>
    </w:p>
    <w:p>
      <w:pPr>
        <w:spacing w:line="540" w:lineRule="exact"/>
        <w:ind w:firstLine="640" w:firstLineChars="200"/>
        <w:rPr>
          <w:rFonts w:hint="eastAsia" w:ascii="方正仿宋_GBK" w:hAnsi="方正仿宋_GBK" w:eastAsia="方正仿宋_GBK"/>
          <w:sz w:val="32"/>
          <w:szCs w:val="32"/>
        </w:rPr>
      </w:pPr>
      <w:r>
        <w:rPr>
          <w:rFonts w:ascii="方正仿宋_GBK" w:hAnsi="方正仿宋_GBK" w:eastAsia="方正仿宋_GBK"/>
          <w:sz w:val="32"/>
          <w:szCs w:val="32"/>
        </w:rPr>
        <w:t>由农业</w:t>
      </w:r>
      <w:r>
        <w:rPr>
          <w:rFonts w:hint="eastAsia" w:ascii="方正仿宋_GBK" w:hAnsi="方正仿宋_GBK" w:eastAsia="方正仿宋_GBK"/>
          <w:sz w:val="32"/>
          <w:szCs w:val="32"/>
        </w:rPr>
        <w:t>农村委员会</w:t>
      </w:r>
      <w:r>
        <w:rPr>
          <w:rFonts w:ascii="方正仿宋_GBK" w:hAnsi="方正仿宋_GBK" w:eastAsia="方正仿宋_GBK"/>
          <w:sz w:val="32"/>
          <w:szCs w:val="32"/>
        </w:rPr>
        <w:t>负责</w:t>
      </w:r>
      <w:r>
        <w:rPr>
          <w:rFonts w:hint="eastAsia" w:ascii="方正仿宋_GBK" w:hAnsi="方正仿宋_GBK" w:eastAsia="方正仿宋_GBK"/>
          <w:sz w:val="32"/>
          <w:szCs w:val="32"/>
        </w:rPr>
        <w:t>组织实施</w:t>
      </w:r>
      <w:r>
        <w:rPr>
          <w:rFonts w:ascii="方正仿宋_GBK" w:hAnsi="方正仿宋_GBK" w:eastAsia="方正仿宋_GBK"/>
          <w:sz w:val="32"/>
          <w:szCs w:val="32"/>
        </w:rPr>
        <w:t>。</w:t>
      </w:r>
    </w:p>
    <w:p>
      <w:pPr>
        <w:spacing w:line="540" w:lineRule="exact"/>
        <w:ind w:firstLine="640" w:firstLineChars="200"/>
        <w:rPr>
          <w:rFonts w:hint="eastAsia" w:ascii="方正黑体_GBK" w:hAnsi="方正仿宋_GBK" w:eastAsia="方正黑体_GBK"/>
          <w:sz w:val="32"/>
          <w:szCs w:val="32"/>
        </w:rPr>
      </w:pPr>
      <w:r>
        <w:rPr>
          <w:rFonts w:hint="eastAsia" w:ascii="方正黑体_GBK" w:hAnsi="方正仿宋_GBK" w:eastAsia="方正黑体_GBK"/>
          <w:sz w:val="32"/>
          <w:szCs w:val="32"/>
        </w:rPr>
        <w:t>六、数据发布</w:t>
      </w:r>
    </w:p>
    <w:p>
      <w:pPr>
        <w:spacing w:line="540" w:lineRule="exact"/>
        <w:ind w:firstLine="640" w:firstLineChars="200"/>
        <w:rPr>
          <w:rFonts w:hint="eastAsia" w:ascii="方正仿宋_GBK" w:hAnsi="方正仿宋_GBK" w:eastAsia="方正仿宋_GBK"/>
          <w:sz w:val="32"/>
          <w:szCs w:val="32"/>
        </w:rPr>
      </w:pPr>
      <w:r>
        <w:rPr>
          <w:rFonts w:ascii="方正仿宋_GBK" w:hAnsi="方正仿宋_GBK" w:eastAsia="方正仿宋_GBK"/>
          <w:sz w:val="32"/>
          <w:szCs w:val="32"/>
        </w:rPr>
        <w:t>由农业</w:t>
      </w:r>
      <w:r>
        <w:rPr>
          <w:rFonts w:hint="eastAsia" w:ascii="方正仿宋_GBK" w:hAnsi="方正仿宋_GBK" w:eastAsia="方正仿宋_GBK"/>
          <w:sz w:val="32"/>
          <w:szCs w:val="32"/>
        </w:rPr>
        <w:t>农村委员会</w:t>
      </w:r>
      <w:r>
        <w:rPr>
          <w:rFonts w:ascii="方正仿宋_GBK" w:hAnsi="方正仿宋_GBK" w:eastAsia="方正仿宋_GBK"/>
          <w:sz w:val="32"/>
          <w:szCs w:val="32"/>
        </w:rPr>
        <w:t>负责</w:t>
      </w:r>
      <w:r>
        <w:rPr>
          <w:rFonts w:hint="eastAsia" w:ascii="方正仿宋_GBK" w:hAnsi="方正仿宋_GBK" w:eastAsia="方正仿宋_GBK"/>
          <w:sz w:val="32"/>
          <w:szCs w:val="32"/>
        </w:rPr>
        <w:t>公布</w:t>
      </w:r>
      <w:r>
        <w:rPr>
          <w:rFonts w:ascii="方正仿宋_GBK" w:hAnsi="方正仿宋_GBK" w:eastAsia="方正仿宋_GBK"/>
          <w:sz w:val="32"/>
          <w:szCs w:val="32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C5B6D"/>
    <w:multiLevelType w:val="multilevel"/>
    <w:tmpl w:val="220C5B6D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23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许春晓</cp:lastModifiedBy>
  <dcterms:modified xsi:type="dcterms:W3CDTF">2021-07-15T07:59:39Z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