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_GBK" w:cs="Times New Roman"/>
          <w:b w:val="0"/>
          <w:bCs w:val="0"/>
          <w:color w:val="333333"/>
          <w:kern w:val="0"/>
          <w:sz w:val="44"/>
          <w:szCs w:val="44"/>
        </w:rPr>
      </w:pPr>
      <w:bookmarkStart w:id="0" w:name="_GoBack"/>
      <w:bookmarkEnd w:id="0"/>
      <w:r>
        <w:rPr>
          <w:rFonts w:hint="default" w:ascii="Times New Roman" w:hAnsi="Times New Roman" w:eastAsia="方正小标宋_GBK" w:cs="Times New Roman"/>
          <w:b w:val="0"/>
          <w:bCs w:val="0"/>
          <w:color w:val="333333"/>
          <w:kern w:val="0"/>
          <w:sz w:val="44"/>
          <w:szCs w:val="44"/>
        </w:rPr>
        <w:t>重庆市健康素养监测</w:t>
      </w: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方正小标宋_GBK" w:cs="Times New Roman"/>
          <w:b w:val="0"/>
          <w:bCs w:val="0"/>
          <w:color w:val="333333"/>
          <w:kern w:val="0"/>
          <w:sz w:val="44"/>
          <w:szCs w:val="44"/>
        </w:rPr>
      </w:pPr>
      <w:r>
        <w:rPr>
          <w:rFonts w:hint="default" w:ascii="Times New Roman" w:hAnsi="Times New Roman" w:eastAsia="方正小标宋_GBK" w:cs="Times New Roman"/>
          <w:b w:val="0"/>
          <w:bCs w:val="0"/>
          <w:color w:val="333333"/>
          <w:kern w:val="0"/>
          <w:sz w:val="44"/>
          <w:szCs w:val="44"/>
        </w:rPr>
        <w:t>统计调查制度主要内容</w:t>
      </w:r>
    </w:p>
    <w:p>
      <w:pPr>
        <w:keepNext w:val="0"/>
        <w:keepLines w:val="0"/>
        <w:pageBreakBefore w:val="0"/>
        <w:widowControl/>
        <w:kinsoku/>
        <w:wordWrap w:val="0"/>
        <w:overflowPunct/>
        <w:topLinePunct w:val="0"/>
        <w:autoSpaceDE/>
        <w:autoSpaceDN/>
        <w:bidi w:val="0"/>
        <w:adjustRightInd/>
        <w:snapToGrid/>
        <w:spacing w:line="560" w:lineRule="exact"/>
        <w:ind w:left="0" w:leftChars="0" w:right="0" w:rightChars="0"/>
        <w:jc w:val="center"/>
        <w:textAlignment w:val="auto"/>
        <w:outlineLvl w:val="9"/>
        <w:rPr>
          <w:rFonts w:hint="default" w:ascii="Times New Roman" w:hAnsi="Times New Roman" w:eastAsia="宋体" w:cs="Times New Roman"/>
          <w:b/>
          <w:bCs/>
          <w:color w:val="333333"/>
          <w:kern w:val="0"/>
          <w:sz w:val="24"/>
          <w:szCs w:val="24"/>
        </w:rPr>
      </w:pP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一、调查目的</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仿宋_GBK" w:cs="Times New Roman"/>
          <w:color w:val="333333"/>
          <w:sz w:val="32"/>
          <w:szCs w:val="32"/>
        </w:rPr>
      </w:pPr>
      <w:r>
        <w:rPr>
          <w:rFonts w:hint="default" w:ascii="Times New Roman" w:hAnsi="Times New Roman" w:eastAsia="方正仿宋_GBK" w:cs="Times New Roman"/>
          <w:color w:val="333333"/>
          <w:sz w:val="32"/>
          <w:szCs w:val="32"/>
        </w:rPr>
        <w:t>了解全市居民健康素养水平和变化趋势，分析我市城乡居民健康素养影响因素，确定优先工作领域，评价卫生健康政策、健康教育工作效果，提升健康教育专业人员的能力和水平，为各级政府和卫生健康行政部门进行健康决策提供科学依据。</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二、调查内容</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仿宋_GBK" w:cs="Times New Roman"/>
          <w:color w:val="333333"/>
          <w:sz w:val="32"/>
          <w:szCs w:val="32"/>
        </w:rPr>
      </w:pPr>
      <w:r>
        <w:rPr>
          <w:rFonts w:hint="default" w:ascii="Times New Roman" w:hAnsi="Times New Roman" w:eastAsia="方正仿宋_GBK" w:cs="Times New Roman"/>
          <w:color w:val="333333"/>
          <w:sz w:val="32"/>
          <w:szCs w:val="32"/>
        </w:rPr>
        <w:t>主要内容包括基本健康知识和理念、健康生活方式与行为、基本技能3个方面。主要调查指标为居民健康素养水平。</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三、调查对象及范围</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仿宋_GBK" w:cs="Times New Roman"/>
          <w:color w:val="333333"/>
          <w:sz w:val="32"/>
          <w:szCs w:val="32"/>
        </w:rPr>
      </w:pPr>
      <w:r>
        <w:rPr>
          <w:rFonts w:hint="default" w:ascii="Times New Roman" w:hAnsi="Times New Roman" w:eastAsia="方正仿宋_GBK" w:cs="Times New Roman"/>
          <w:color w:val="333333"/>
          <w:sz w:val="32"/>
          <w:szCs w:val="32"/>
        </w:rPr>
        <w:t>调查对象为抽中监测点15～69岁城乡常住居民，调查范围为全市39个区县（含万盛经开区）。</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四、调查方法</w:t>
      </w:r>
    </w:p>
    <w:p>
      <w:pPr>
        <w:keepNext w:val="0"/>
        <w:keepLines w:val="0"/>
        <w:pageBreakBefore w:val="0"/>
        <w:kinsoku/>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eastAsia="方正仿宋_GBK" w:cs="Times New Roman"/>
          <w:color w:val="333333"/>
          <w:sz w:val="32"/>
          <w:szCs w:val="32"/>
        </w:rPr>
      </w:pPr>
      <w:r>
        <w:rPr>
          <w:rFonts w:hint="eastAsia" w:ascii="Times New Roman" w:hAnsi="Times New Roman" w:eastAsia="方正仿宋_GBK" w:cs="Times New Roman"/>
          <w:color w:val="333333"/>
          <w:sz w:val="32"/>
          <w:szCs w:val="32"/>
          <w:lang w:val="en-US" w:eastAsia="zh-CN"/>
        </w:rPr>
        <w:t xml:space="preserve">    </w:t>
      </w:r>
      <w:r>
        <w:rPr>
          <w:rFonts w:hint="default" w:ascii="Times New Roman" w:hAnsi="Times New Roman" w:eastAsia="方正仿宋_GBK" w:cs="Times New Roman"/>
          <w:color w:val="333333"/>
          <w:sz w:val="32"/>
          <w:szCs w:val="32"/>
        </w:rPr>
        <w:t>采用问卷调查的方式了解监测对象的健康素养水平情况，考虑可行性及经济有效性，采用多阶段、PPS、整群随机抽样相结合的方法</w:t>
      </w:r>
      <w:r>
        <w:rPr>
          <w:rFonts w:hint="eastAsia" w:ascii="Times New Roman" w:hAnsi="Times New Roman" w:eastAsia="方正仿宋_GBK" w:cs="Times New Roman"/>
          <w:color w:val="333333"/>
          <w:sz w:val="32"/>
          <w:szCs w:val="32"/>
          <w:lang w:eastAsia="zh-CN"/>
        </w:rPr>
        <w:t>。</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楷体_GBK" w:cs="Times New Roman"/>
          <w:color w:val="333333"/>
          <w:sz w:val="32"/>
          <w:szCs w:val="32"/>
        </w:rPr>
      </w:pPr>
      <w:r>
        <w:rPr>
          <w:rFonts w:hint="default" w:ascii="Times New Roman" w:hAnsi="Times New Roman" w:eastAsia="方正楷体_GBK" w:cs="Times New Roman"/>
          <w:color w:val="333333"/>
          <w:sz w:val="32"/>
          <w:szCs w:val="32"/>
        </w:rPr>
        <w:t>（一）样本量</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仿宋_GBK" w:cs="Times New Roman"/>
          <w:color w:val="333333"/>
          <w:sz w:val="32"/>
          <w:szCs w:val="32"/>
        </w:rPr>
      </w:pPr>
      <w:r>
        <w:rPr>
          <w:rFonts w:hint="default" w:ascii="Times New Roman" w:hAnsi="Times New Roman" w:eastAsia="方正仿宋_GBK" w:cs="Times New Roman"/>
          <w:color w:val="333333"/>
          <w:sz w:val="32"/>
          <w:szCs w:val="32"/>
        </w:rPr>
        <w:t>每个区县抽取6个街道（乡镇）（以下简称</w:t>
      </w:r>
      <w:r>
        <w:rPr>
          <w:rFonts w:hint="eastAsia" w:ascii="Times New Roman" w:hAnsi="Times New Roman" w:eastAsia="方正仿宋_GBK" w:cs="Times New Roman"/>
          <w:color w:val="333333"/>
          <w:sz w:val="32"/>
          <w:szCs w:val="32"/>
          <w:lang w:eastAsia="zh-CN"/>
        </w:rPr>
        <w:t>“</w:t>
      </w:r>
      <w:r>
        <w:rPr>
          <w:rFonts w:hint="default" w:ascii="Times New Roman" w:hAnsi="Times New Roman" w:eastAsia="方正仿宋_GBK" w:cs="Times New Roman"/>
          <w:color w:val="333333"/>
          <w:sz w:val="32"/>
          <w:szCs w:val="32"/>
        </w:rPr>
        <w:t>街镇</w:t>
      </w:r>
      <w:r>
        <w:rPr>
          <w:rFonts w:hint="eastAsia" w:ascii="Times New Roman" w:hAnsi="Times New Roman" w:eastAsia="方正仿宋_GBK" w:cs="Times New Roman"/>
          <w:color w:val="333333"/>
          <w:sz w:val="32"/>
          <w:szCs w:val="32"/>
          <w:lang w:eastAsia="zh-CN"/>
        </w:rPr>
        <w:t>”</w:t>
      </w:r>
      <w:r>
        <w:rPr>
          <w:rFonts w:hint="default" w:ascii="Times New Roman" w:hAnsi="Times New Roman" w:eastAsia="方正仿宋_GBK" w:cs="Times New Roman"/>
          <w:color w:val="333333"/>
          <w:sz w:val="32"/>
          <w:szCs w:val="32"/>
        </w:rPr>
        <w:t>），每个街镇各抽取2个居委会（村）（以下简称</w:t>
      </w:r>
      <w:r>
        <w:rPr>
          <w:rFonts w:hint="eastAsia" w:ascii="Times New Roman" w:hAnsi="Times New Roman" w:eastAsia="方正仿宋_GBK" w:cs="Times New Roman"/>
          <w:color w:val="333333"/>
          <w:sz w:val="32"/>
          <w:szCs w:val="32"/>
          <w:lang w:eastAsia="zh-CN"/>
        </w:rPr>
        <w:t>“</w:t>
      </w:r>
      <w:r>
        <w:rPr>
          <w:rFonts w:hint="default" w:ascii="Times New Roman" w:hAnsi="Times New Roman" w:eastAsia="方正仿宋_GBK" w:cs="Times New Roman"/>
          <w:color w:val="333333"/>
          <w:sz w:val="32"/>
          <w:szCs w:val="32"/>
        </w:rPr>
        <w:t>村居</w:t>
      </w:r>
      <w:r>
        <w:rPr>
          <w:rFonts w:hint="eastAsia" w:ascii="Times New Roman" w:hAnsi="Times New Roman" w:eastAsia="方正仿宋_GBK" w:cs="Times New Roman"/>
          <w:color w:val="333333"/>
          <w:sz w:val="32"/>
          <w:szCs w:val="32"/>
          <w:lang w:eastAsia="zh-CN"/>
        </w:rPr>
        <w:t>”</w:t>
      </w:r>
      <w:r>
        <w:rPr>
          <w:rFonts w:hint="default" w:ascii="Times New Roman" w:hAnsi="Times New Roman" w:eastAsia="方正仿宋_GBK" w:cs="Times New Roman"/>
          <w:color w:val="333333"/>
          <w:sz w:val="32"/>
          <w:szCs w:val="32"/>
        </w:rPr>
        <w:t>），每个村居抽取55个家庭户，每户抽取1名15-69岁常住人口作为调查对象，每个村居完成有效调查问卷40份及以上即可，各区县调查的有效问卷量为480份及以上。具体样本量计算方法见《重庆市2021年健康素养监测抽样方案》。全市39区县共监测18720份及以上。</w:t>
      </w:r>
    </w:p>
    <w:p>
      <w:pPr>
        <w:keepNext w:val="0"/>
        <w:keepLines w:val="0"/>
        <w:pageBreakBefore w:val="0"/>
        <w:kinsoku/>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Times New Roman" w:hAnsi="Times New Roman" w:eastAsia="方正楷体_GBK" w:cs="Times New Roman"/>
          <w:color w:val="333333"/>
          <w:sz w:val="32"/>
          <w:szCs w:val="32"/>
        </w:rPr>
      </w:pPr>
      <w:r>
        <w:rPr>
          <w:rFonts w:hint="default" w:ascii="Times New Roman" w:hAnsi="Times New Roman" w:eastAsia="方正楷体_GBK" w:cs="Times New Roman"/>
          <w:color w:val="333333"/>
          <w:sz w:val="32"/>
          <w:szCs w:val="32"/>
        </w:rPr>
        <w:t>（二）样本抽取</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仿宋_GBK" w:cs="Times New Roman"/>
          <w:b/>
          <w:bCs/>
          <w:color w:val="333333"/>
          <w:kern w:val="0"/>
          <w:sz w:val="32"/>
          <w:szCs w:val="32"/>
        </w:rPr>
      </w:pPr>
      <w:r>
        <w:rPr>
          <w:rFonts w:hint="default" w:ascii="Times New Roman" w:hAnsi="Times New Roman" w:eastAsia="方正仿宋_GBK" w:cs="Times New Roman"/>
          <w:color w:val="333333"/>
          <w:sz w:val="32"/>
          <w:szCs w:val="32"/>
        </w:rPr>
        <w:t>健康素养监测工作严格按照科学、规范的PPS抽样法和KISH抽样法完成。</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五、组织方式</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仿宋_GBK" w:cs="Times New Roman"/>
          <w:sz w:val="32"/>
          <w:szCs w:val="32"/>
          <w:lang w:val="zh-CN"/>
        </w:rPr>
      </w:pPr>
      <w:r>
        <w:rPr>
          <w:rFonts w:hint="default" w:ascii="Times New Roman" w:hAnsi="Times New Roman" w:eastAsia="方正仿宋_GBK" w:cs="Times New Roman"/>
          <w:sz w:val="32"/>
          <w:szCs w:val="32"/>
          <w:lang w:val="zh-CN"/>
        </w:rPr>
        <w:t>市卫生健康委员会健康促进处负责组织实施全市居民健康素养监测工作，市健康教育所负责制定监测实施方案，组织区县级调查员培训，负责现场调查质量控制，收集、审核并上报监测数据。区县卫生健康行政部门</w:t>
      </w:r>
      <w:r>
        <w:rPr>
          <w:rFonts w:hint="default" w:ascii="Times New Roman" w:hAnsi="Times New Roman" w:eastAsia="方正仿宋_GBK" w:cs="Times New Roman"/>
          <w:bCs/>
          <w:sz w:val="32"/>
          <w:szCs w:val="32"/>
        </w:rPr>
        <w:t>加强项目管理，切实做好监测工作；</w:t>
      </w:r>
      <w:r>
        <w:rPr>
          <w:rFonts w:hint="default" w:ascii="Times New Roman" w:hAnsi="Times New Roman" w:eastAsia="方正仿宋_GBK" w:cs="Times New Roman"/>
          <w:sz w:val="32"/>
          <w:szCs w:val="32"/>
          <w:lang w:val="zh-CN"/>
        </w:rPr>
        <w:t>负责组织辖区健康教育所（科）和相关基层医疗卫生单位相关人员开展乡镇级及以下调查员培训、现场调查、资料收集审核和上报工作。数据通过</w:t>
      </w:r>
      <w:r>
        <w:rPr>
          <w:rFonts w:hint="eastAsia" w:ascii="Times New Roman" w:hAnsi="Times New Roman" w:eastAsia="方正仿宋_GBK" w:cs="Times New Roman"/>
          <w:sz w:val="32"/>
          <w:szCs w:val="32"/>
          <w:lang w:val="zh-CN"/>
        </w:rPr>
        <w:t>“</w:t>
      </w:r>
      <w:r>
        <w:rPr>
          <w:rFonts w:hint="default" w:ascii="Times New Roman" w:hAnsi="Times New Roman" w:eastAsia="方正仿宋_GBK" w:cs="Times New Roman"/>
          <w:sz w:val="32"/>
          <w:szCs w:val="32"/>
          <w:lang w:val="zh-CN"/>
        </w:rPr>
        <w:t>重庆市健康素养监测APP</w:t>
      </w:r>
      <w:r>
        <w:rPr>
          <w:rFonts w:hint="eastAsia" w:ascii="Times New Roman" w:hAnsi="Times New Roman" w:eastAsia="方正仿宋_GBK" w:cs="Times New Roman"/>
          <w:sz w:val="32"/>
          <w:szCs w:val="32"/>
          <w:lang w:val="zh-CN"/>
        </w:rPr>
        <w:t>”</w:t>
      </w:r>
      <w:r>
        <w:rPr>
          <w:rFonts w:hint="default" w:ascii="Times New Roman" w:hAnsi="Times New Roman" w:eastAsia="方正仿宋_GBK" w:cs="Times New Roman"/>
          <w:sz w:val="32"/>
          <w:szCs w:val="32"/>
          <w:lang w:val="zh-CN"/>
        </w:rPr>
        <w:t>采集后由调查员通过网络直接上传至</w:t>
      </w:r>
      <w:r>
        <w:rPr>
          <w:rFonts w:hint="eastAsia" w:ascii="Times New Roman" w:hAnsi="Times New Roman" w:eastAsia="方正仿宋_GBK" w:cs="Times New Roman"/>
          <w:sz w:val="32"/>
          <w:szCs w:val="32"/>
          <w:lang w:val="zh-CN"/>
        </w:rPr>
        <w:t>“</w:t>
      </w:r>
      <w:r>
        <w:rPr>
          <w:rFonts w:hint="default" w:ascii="Times New Roman" w:hAnsi="Times New Roman" w:eastAsia="方正仿宋_GBK" w:cs="Times New Roman"/>
          <w:sz w:val="32"/>
          <w:szCs w:val="32"/>
          <w:lang w:val="zh-CN"/>
        </w:rPr>
        <w:t>重庆市健康素养监测后台管理系统</w:t>
      </w:r>
      <w:r>
        <w:rPr>
          <w:rFonts w:hint="eastAsia" w:ascii="Times New Roman" w:hAnsi="Times New Roman" w:eastAsia="方正仿宋_GBK" w:cs="Times New Roman"/>
          <w:sz w:val="32"/>
          <w:szCs w:val="32"/>
          <w:lang w:val="zh-CN"/>
        </w:rPr>
        <w:t>”</w:t>
      </w:r>
      <w:r>
        <w:rPr>
          <w:rFonts w:hint="default" w:ascii="Times New Roman" w:hAnsi="Times New Roman" w:eastAsia="方正仿宋_GBK" w:cs="Times New Roman"/>
          <w:sz w:val="32"/>
          <w:szCs w:val="32"/>
          <w:lang w:val="zh-CN"/>
        </w:rPr>
        <w:t>汇总统计。</w:t>
      </w:r>
    </w:p>
    <w:p>
      <w:pPr>
        <w:keepNext w:val="0"/>
        <w:keepLines w:val="0"/>
        <w:pageBreakBefore w:val="0"/>
        <w:widowControl/>
        <w:kinsoku/>
        <w:overflowPunct/>
        <w:topLinePunct w:val="0"/>
        <w:autoSpaceDE/>
        <w:autoSpaceDN/>
        <w:bidi w:val="0"/>
        <w:adjustRightInd/>
        <w:snapToGrid/>
        <w:spacing w:line="560" w:lineRule="exact"/>
        <w:ind w:left="0" w:leftChars="0" w:right="0" w:rightChars="0" w:firstLine="640" w:firstLineChars="200"/>
        <w:jc w:val="left"/>
        <w:textAlignment w:val="auto"/>
        <w:outlineLvl w:val="9"/>
        <w:rPr>
          <w:rFonts w:hint="default" w:ascii="Times New Roman" w:hAnsi="Times New Roman" w:eastAsia="方正黑体_GBK" w:cs="Times New Roman"/>
          <w:b w:val="0"/>
          <w:bCs w:val="0"/>
          <w:color w:val="333333"/>
          <w:kern w:val="0"/>
          <w:sz w:val="32"/>
          <w:szCs w:val="32"/>
        </w:rPr>
      </w:pPr>
      <w:r>
        <w:rPr>
          <w:rFonts w:hint="default" w:ascii="Times New Roman" w:hAnsi="Times New Roman" w:eastAsia="方正黑体_GBK" w:cs="Times New Roman"/>
          <w:b w:val="0"/>
          <w:bCs w:val="0"/>
          <w:color w:val="333333"/>
          <w:kern w:val="0"/>
          <w:sz w:val="32"/>
          <w:szCs w:val="32"/>
        </w:rPr>
        <w:t>六、数据发布</w:t>
      </w:r>
    </w:p>
    <w:p>
      <w:pPr>
        <w:keepNext w:val="0"/>
        <w:keepLines w:val="0"/>
        <w:pageBreakBefore w:val="0"/>
        <w:widowControl/>
        <w:kinsoku/>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方正仿宋_GBK" w:cs="Times New Roman"/>
          <w:color w:val="333333"/>
          <w:kern w:val="0"/>
          <w:sz w:val="32"/>
          <w:szCs w:val="32"/>
        </w:rPr>
      </w:pPr>
      <w:r>
        <w:rPr>
          <w:rFonts w:hint="eastAsia" w:ascii="Times New Roman" w:hAnsi="Times New Roman" w:eastAsia="方正仿宋_GBK" w:cs="Times New Roman"/>
          <w:color w:val="333333"/>
          <w:sz w:val="32"/>
          <w:szCs w:val="32"/>
          <w:lang w:val="en-US" w:eastAsia="zh-CN"/>
        </w:rPr>
        <w:t xml:space="preserve">    </w:t>
      </w:r>
      <w:r>
        <w:rPr>
          <w:rFonts w:hint="default" w:ascii="Times New Roman" w:hAnsi="Times New Roman" w:eastAsia="方正仿宋_GBK" w:cs="Times New Roman"/>
          <w:color w:val="333333"/>
          <w:sz w:val="32"/>
          <w:szCs w:val="32"/>
        </w:rPr>
        <w:t>调查结果以《重庆市XXXX年居民健康素养监测报告》、重庆市居民健康素养水平新闻发布会向社会公开的方式。</w:t>
      </w:r>
    </w:p>
    <w:p>
      <w:pPr>
        <w:keepNext w:val="0"/>
        <w:keepLines w:val="0"/>
        <w:pageBreakBefore w:val="0"/>
        <w:kinsoku/>
        <w:overflowPunct/>
        <w:topLinePunct w:val="0"/>
        <w:autoSpaceDE/>
        <w:autoSpaceDN/>
        <w:bidi w:val="0"/>
        <w:adjustRightInd/>
        <w:snapToGrid/>
        <w:spacing w:line="560" w:lineRule="exact"/>
        <w:ind w:left="0" w:leftChars="0" w:right="0" w:rightChars="0"/>
        <w:textAlignment w:val="auto"/>
        <w:outlineLvl w:val="9"/>
        <w:rPr>
          <w:rFonts w:hint="default" w:ascii="Times New Roman" w:hAnsi="Times New Roman" w:cs="Times New Roman"/>
        </w:rPr>
      </w:pPr>
    </w:p>
    <w:sectPr>
      <w:pgSz w:w="11906" w:h="16838"/>
      <w:pgMar w:top="2098" w:right="1474"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Calibri Light">
    <w:panose1 w:val="020F0302020204030204"/>
    <w:charset w:val="00"/>
    <w:family w:val="modern"/>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25291"/>
    <w:rsid w:val="00070B59"/>
    <w:rsid w:val="00077705"/>
    <w:rsid w:val="000A798C"/>
    <w:rsid w:val="000E6A80"/>
    <w:rsid w:val="00184B0D"/>
    <w:rsid w:val="00516088"/>
    <w:rsid w:val="005A0819"/>
    <w:rsid w:val="007A36E9"/>
    <w:rsid w:val="007D0BEE"/>
    <w:rsid w:val="00845835"/>
    <w:rsid w:val="00AE5152"/>
    <w:rsid w:val="00BE582D"/>
    <w:rsid w:val="00DE2083"/>
    <w:rsid w:val="00F25291"/>
    <w:rsid w:val="10B64CEE"/>
    <w:rsid w:val="17E26780"/>
    <w:rsid w:val="17F353E7"/>
    <w:rsid w:val="24B9508D"/>
    <w:rsid w:val="3FC95851"/>
    <w:rsid w:val="415D6334"/>
    <w:rsid w:val="41800C81"/>
    <w:rsid w:val="44C35AE0"/>
    <w:rsid w:val="48850709"/>
    <w:rsid w:val="4BE24344"/>
    <w:rsid w:val="4D66719F"/>
    <w:rsid w:val="4EF57A00"/>
    <w:rsid w:val="5EC5721E"/>
    <w:rsid w:val="64153225"/>
    <w:rsid w:val="6FA14C66"/>
    <w:rsid w:val="71E45579"/>
    <w:rsid w:val="754305D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nhideWhenUsed/>
    <w:qFormat/>
    <w:uiPriority w:val="99"/>
    <w:rPr>
      <w:color w:val="0000FF"/>
      <w:u w:val="none"/>
    </w:rPr>
  </w:style>
  <w:style w:type="character" w:customStyle="1" w:styleId="7">
    <w:name w:val="页眉 Char"/>
    <w:basedOn w:val="4"/>
    <w:link w:val="3"/>
    <w:uiPriority w:val="99"/>
    <w:rPr>
      <w:kern w:val="2"/>
      <w:sz w:val="18"/>
      <w:szCs w:val="18"/>
    </w:rPr>
  </w:style>
  <w:style w:type="character" w:customStyle="1" w:styleId="8">
    <w:name w:val="页脚 Char"/>
    <w:basedOn w:val="4"/>
    <w:link w:val="2"/>
    <w:uiPriority w:val="99"/>
    <w:rPr>
      <w:kern w:val="2"/>
      <w:sz w:val="18"/>
      <w:szCs w:val="18"/>
    </w:rPr>
  </w:style>
  <w:style w:type="paragraph" w:customStyle="1" w:styleId="9">
    <w:name w:val="标题 11"/>
    <w:basedOn w:val="1"/>
    <w:qFormat/>
    <w:uiPriority w:val="1"/>
    <w:pPr>
      <w:jc w:val="left"/>
      <w:outlineLvl w:val="1"/>
    </w:pPr>
    <w:rPr>
      <w:rFonts w:ascii="方正小标宋_GBK" w:hAnsi="方正小标宋_GBK" w:eastAsia="方正小标宋_GBK" w:cs="Times New Roman"/>
      <w:kern w:val="0"/>
      <w:sz w:val="36"/>
      <w:szCs w:val="36"/>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重庆市统计局</Company>
  <Pages>1</Pages>
  <Words>126</Words>
  <Characters>722</Characters>
  <Lines>6</Lines>
  <Paragraphs>1</Paragraphs>
  <ScaleCrop>false</ScaleCrop>
  <LinksUpToDate>false</LinksUpToDate>
  <CharactersWithSpaces>847</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2019-04-16T01:45:00Z</dcterms:created>
  <dc:creator>万东菊(万东菊:)</dc:creator>
  <cp:lastModifiedBy>许春晓(拟稿)</cp:lastModifiedBy>
  <dcterms:modified xsi:type="dcterms:W3CDTF">2021-10-13T08:40:32Z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