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ascii="方正小标宋_GBK" w:hAnsi="宋体" w:eastAsia="方正小标宋_GBK" w:cs="宋体"/>
          <w:color w:val="000000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36"/>
          <w:szCs w:val="36"/>
        </w:rPr>
        <w:t>重庆市南岸区城市节水统计制度</w:t>
      </w:r>
    </w:p>
    <w:p>
      <w:pPr>
        <w:widowControl/>
        <w:spacing w:line="360" w:lineRule="atLeast"/>
        <w:jc w:val="center"/>
        <w:rPr>
          <w:rFonts w:ascii="方正小标宋_GBK" w:hAnsi="宋体" w:eastAsia="方正小标宋_GBK" w:cs="宋体"/>
          <w:color w:val="333333"/>
          <w:kern w:val="0"/>
          <w:sz w:val="36"/>
          <w:szCs w:val="36"/>
        </w:rPr>
      </w:pP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一、调查目的</w:t>
      </w:r>
    </w:p>
    <w:p>
      <w:pPr>
        <w:widowControl/>
        <w:wordWrap w:val="0"/>
        <w:spacing w:line="360" w:lineRule="atLeas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城市节水统计报表制度能有效反应我区节水情况，是衡量节水型城市建设的重要指针。深入了解全区企业用水情况，进一步加强区内企业联系和服务工作，及时掌握企业生产经营中的用水问题并合力解决，顺利创建重庆市节水型城市。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二、调查内容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年用水量5万立方米以上的有关企业节约用水情况，包括用水总量、重复利用水量、节水措施投资总额等。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三、调查对象及范围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本项目调查对象为南岸用水量超过5万吨的企业（包含自取水、城市管网用水），调查范围为南岸区。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四、调查方法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采用统计报表的形式对全区年用水量5万立方米以上的企业发放统计报表，每年年末由企业自行填报，报交南岸区城管局汇总分析。</w:t>
      </w:r>
    </w:p>
    <w:p>
      <w:pPr>
        <w:widowControl/>
        <w:wordWrap w:val="0"/>
        <w:spacing w:line="360" w:lineRule="atLeast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五、组织方式</w:t>
      </w:r>
    </w:p>
    <w:p>
      <w:pPr>
        <w:autoSpaceDE w:val="0"/>
        <w:autoSpaceDN w:val="0"/>
        <w:spacing w:line="360" w:lineRule="exact"/>
        <w:ind w:firstLine="641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本制度由南岸区城市管理局负责组织实施，由市政设施科负责收集整理数据，数据采用企业填报后将纸质版定期报送至南岸区城市管理局。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六、数据发布</w:t>
      </w:r>
    </w:p>
    <w:p>
      <w:pPr>
        <w:spacing w:line="360" w:lineRule="exact"/>
        <w:ind w:firstLine="641"/>
        <w:rPr>
          <w:rFonts w:ascii="方正仿宋_GBK" w:hAnsi="Times New Roman" w:eastAsia="方正仿宋_GBK" w:cs="Times New Roman"/>
          <w:sz w:val="32"/>
          <w:szCs w:val="32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本次调查的基础数据以纸质数据的形式提供。企业所报信息仅供区政府内部参考使用，不作对外宣传使用。</w:t>
      </w:r>
    </w:p>
    <w:p>
      <w:pPr>
        <w:widowControl/>
        <w:wordWrap w:val="0"/>
        <w:spacing w:line="360" w:lineRule="atLeast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</w:p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64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许春晓(拟稿)</cp:lastModifiedBy>
  <dcterms:modified xsi:type="dcterms:W3CDTF">2021-10-18T07:21:14Z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